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b/>
          <w:color w:val="C71818"/>
          <w:sz w:val="39"/>
          <w:szCs w:val="39"/>
        </w:rPr>
      </w:pPr>
      <w:r>
        <w:rPr>
          <w:rFonts w:ascii="宋体" w:hAnsi="宋体" w:eastAsia="宋体" w:cs="宋体"/>
          <w:b/>
          <w:color w:val="C71818"/>
          <w:kern w:val="0"/>
          <w:sz w:val="39"/>
          <w:szCs w:val="39"/>
          <w:bdr w:val="none" w:color="auto" w:sz="0" w:space="0"/>
          <w:lang w:val="en-US" w:eastAsia="zh-CN" w:bidi="ar"/>
        </w:rPr>
        <w:t>广东省药品监督管理局办公室关于印发医用口罩、医用防护服等疫情防控急需用器械应急审批申办指引的通知</w:t>
      </w:r>
    </w:p>
    <w:p>
      <w:pPr>
        <w:keepNext w:val="0"/>
        <w:keepLines w:val="0"/>
        <w:widowControl/>
        <w:suppressLineNumbers w:val="0"/>
        <w:pBdr>
          <w:top w:val="none" w:color="auto" w:sz="0" w:space="0"/>
          <w:left w:val="none" w:color="auto" w:sz="0" w:space="0"/>
          <w:bottom w:val="dotted" w:color="CCCCCC" w:sz="6" w:space="7"/>
          <w:right w:val="none" w:color="auto" w:sz="0" w:space="0"/>
        </w:pBdr>
        <w:spacing w:before="75" w:beforeAutospacing="0" w:after="0" w:afterAutospacing="0"/>
        <w:ind w:left="0" w:right="0"/>
        <w:jc w:val="center"/>
        <w:rPr>
          <w:rFonts w:hint="default"/>
          <w:color w:val="666666"/>
          <w:sz w:val="18"/>
          <w:szCs w:val="18"/>
          <w:lang w:val="en-US"/>
        </w:rPr>
      </w:pPr>
      <w:r>
        <w:rPr>
          <w:rFonts w:ascii="宋体" w:hAnsi="宋体" w:eastAsia="宋体" w:cs="宋体"/>
          <w:color w:val="666666"/>
          <w:kern w:val="0"/>
          <w:sz w:val="18"/>
          <w:szCs w:val="18"/>
          <w:lang w:val="en-US" w:eastAsia="zh-CN" w:bidi="ar"/>
        </w:rPr>
        <w:t>发布时间：2020-03-06 18:55:01</w:t>
      </w:r>
      <w:r>
        <w:rPr>
          <w:rFonts w:ascii="宋体" w:hAnsi="宋体" w:eastAsia="宋体" w:cs="宋体"/>
          <w:color w:val="666666"/>
          <w:kern w:val="0"/>
          <w:sz w:val="18"/>
          <w:szCs w:val="18"/>
          <w:bdr w:val="none" w:color="auto" w:sz="0" w:space="0"/>
          <w:lang w:val="en-US" w:eastAsia="zh-CN" w:bidi="ar"/>
        </w:rPr>
        <w:t> </w:t>
      </w:r>
      <w:r>
        <w:rPr>
          <w:rFonts w:ascii="宋体" w:hAnsi="宋体" w:eastAsia="宋体" w:cs="宋体"/>
          <w:color w:val="666666"/>
          <w:kern w:val="0"/>
          <w:sz w:val="18"/>
          <w:szCs w:val="18"/>
          <w:lang w:val="en-US" w:eastAsia="zh-CN" w:bidi="ar"/>
        </w:rPr>
        <w:t>来源：</w:t>
      </w:r>
      <w:r>
        <w:rPr>
          <w:rFonts w:hint="eastAsia" w:ascii="宋体" w:hAnsi="宋体" w:eastAsia="宋体" w:cs="宋体"/>
          <w:color w:val="666666"/>
          <w:kern w:val="0"/>
          <w:sz w:val="18"/>
          <w:szCs w:val="18"/>
          <w:lang w:val="en-US" w:eastAsia="zh-CN" w:bidi="ar"/>
        </w:rPr>
        <w:t>广东省药品监督管理局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center"/>
        <w:rPr>
          <w:rFonts w:hint="eastAsia" w:ascii="宋体" w:hAnsi="宋体" w:eastAsia="宋体" w:cs="宋体"/>
          <w:i w:val="0"/>
          <w:caps w:val="0"/>
          <w:color w:val="333333"/>
          <w:spacing w:val="0"/>
          <w:sz w:val="24"/>
          <w:szCs w:val="24"/>
        </w:rPr>
      </w:pPr>
      <w:bookmarkStart w:id="0" w:name="Zihao"/>
      <w:r>
        <w:rPr>
          <w:rFonts w:hint="eastAsia" w:ascii="宋体" w:hAnsi="宋体" w:eastAsia="宋体" w:cs="宋体"/>
          <w:i w:val="0"/>
          <w:caps w:val="0"/>
          <w:color w:val="000000"/>
          <w:spacing w:val="0"/>
          <w:sz w:val="24"/>
          <w:szCs w:val="24"/>
          <w:u w:val="none"/>
          <w:bdr w:val="none" w:color="auto" w:sz="0" w:space="0"/>
          <w:shd w:val="clear" w:fill="F9F9F9"/>
        </w:rPr>
        <w:t>粤药监办许〔</w:t>
      </w:r>
      <w:bookmarkEnd w:id="0"/>
      <w:r>
        <w:rPr>
          <w:rFonts w:hint="eastAsia" w:ascii="宋体" w:hAnsi="宋体" w:eastAsia="宋体" w:cs="宋体"/>
          <w:i w:val="0"/>
          <w:caps w:val="0"/>
          <w:color w:val="000000"/>
          <w:spacing w:val="0"/>
          <w:sz w:val="24"/>
          <w:szCs w:val="24"/>
          <w:u w:val="none"/>
          <w:bdr w:val="none" w:color="auto" w:sz="0" w:space="0"/>
          <w:shd w:val="clear" w:fill="F9F9F9"/>
        </w:rPr>
        <w:t>2020〕90号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9F9F9"/>
        </w:rPr>
        <w:t>各地级以上市市场监督管理局：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9F9F9"/>
        </w:rPr>
        <w:t>　　为进一步做好防控新型冠状病毒感染的肺炎疫情所需医疗器械应急审批工作，结合《广东省药品监督管理局办公室关于调整一级响应期间对医用口罩等防控急需用器械实施特殊管理的通知》（粤药监办许〔2020〕78号，以下简称78号文），我局组织编写了《医用口罩、医用防护服等疫情防控急需用器械应急审批申办指引》（见附件）。现印发你们，并提出以下工作要求，请一并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9F9F9"/>
        </w:rPr>
        <w:t>　　一、要积极做好应急审批申办指引的宣贯，有序引导企业申请应急审批。各市出具的应急审批情况说明品种仅针对医用口罩、医用防护服、红外体温测量设备，其他防控疫情所需医疗器械的应急审批情况说明，应由省级以上联防联控物资保障组或科技攻关组出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9F9F9"/>
        </w:rPr>
        <w:t>　　二、全面梳理应急备案信息，根据78号文要求，对3月1日前完成的应急备案信息应在3月7日晚上24点前（以上报邮件发送时间为准）完成上报，未能按时上报的产品，视为未获得应急备案，请各市局指导企业按应急审批申办指引申报。省局将依据应急备案企业品种信息开展专项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9F9F9"/>
        </w:rPr>
        <w:t>　　三、加强对应急备案企业的监管，对不符合备案质量标准的产品，应要求企业予以整改并召回已上市的产品；情节严重的，应予以收回并注销应急备案凭证，同时上报省药监局。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9F9F9"/>
        </w:rPr>
        <w:t>　　四、3月1日起，除78号文明确可在应急备案凭证调整的内容外，其他内容的变更应按应急审批首次注册程序办理。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9F9F9"/>
        </w:rPr>
        <w:t>　　附件：</w:t>
      </w:r>
      <w:r>
        <w:rPr>
          <w:rFonts w:hint="eastAsia" w:ascii="宋体" w:hAnsi="宋体" w:eastAsia="宋体" w:cs="宋体"/>
          <w:i w:val="0"/>
          <w:caps w:val="0"/>
          <w:color w:val="FF0000"/>
          <w:spacing w:val="0"/>
          <w:sz w:val="24"/>
          <w:szCs w:val="24"/>
          <w:u w:val="single"/>
          <w:bdr w:val="none" w:color="auto" w:sz="0" w:space="0"/>
          <w:shd w:val="clear" w:fill="F9F9F9"/>
        </w:rPr>
        <w:fldChar w:fldCharType="begin"/>
      </w:r>
      <w:r>
        <w:rPr>
          <w:rFonts w:hint="eastAsia" w:ascii="宋体" w:hAnsi="宋体" w:eastAsia="宋体" w:cs="宋体"/>
          <w:i w:val="0"/>
          <w:caps w:val="0"/>
          <w:color w:val="FF0000"/>
          <w:spacing w:val="0"/>
          <w:sz w:val="24"/>
          <w:szCs w:val="24"/>
          <w:u w:val="single"/>
          <w:bdr w:val="none" w:color="auto" w:sz="0" w:space="0"/>
          <w:shd w:val="clear" w:fill="F9F9F9"/>
        </w:rPr>
        <w:instrText xml:space="preserve"> HYPERLINK "http://mpa.gd.gov.cn/xwdt/tzgg/content/post_2910189.html" \o "广东省药品监督管理局关于医用口罩、医用防护服等疫情防控急需用器械应急审批申办指引" \t "http://mpa.gd.gov.cn/zwgk/gzwj/content/_blank" </w:instrText>
      </w:r>
      <w:r>
        <w:rPr>
          <w:rFonts w:hint="eastAsia" w:ascii="宋体" w:hAnsi="宋体" w:eastAsia="宋体" w:cs="宋体"/>
          <w:i w:val="0"/>
          <w:caps w:val="0"/>
          <w:color w:val="FF0000"/>
          <w:spacing w:val="0"/>
          <w:sz w:val="24"/>
          <w:szCs w:val="24"/>
          <w:u w:val="single"/>
          <w:bdr w:val="none" w:color="auto" w:sz="0" w:space="0"/>
          <w:shd w:val="clear" w:fill="F9F9F9"/>
        </w:rPr>
        <w:fldChar w:fldCharType="separate"/>
      </w:r>
      <w:r>
        <w:rPr>
          <w:rStyle w:val="5"/>
          <w:rFonts w:hint="eastAsia" w:ascii="宋体" w:hAnsi="宋体" w:eastAsia="宋体" w:cs="宋体"/>
          <w:i w:val="0"/>
          <w:caps w:val="0"/>
          <w:color w:val="FF0000"/>
          <w:spacing w:val="0"/>
          <w:sz w:val="24"/>
          <w:szCs w:val="24"/>
          <w:u w:val="single"/>
          <w:bdr w:val="none" w:color="auto" w:sz="0" w:space="0"/>
          <w:shd w:val="clear" w:fill="F9F9F9"/>
        </w:rPr>
        <w:t>医用口罩、医用防护服等疫情防控急需用器械应急审批申办指引</w:t>
      </w:r>
      <w:r>
        <w:rPr>
          <w:rFonts w:hint="eastAsia" w:ascii="宋体" w:hAnsi="宋体" w:eastAsia="宋体" w:cs="宋体"/>
          <w:i w:val="0"/>
          <w:caps w:val="0"/>
          <w:color w:val="FF0000"/>
          <w:spacing w:val="0"/>
          <w:sz w:val="24"/>
          <w:szCs w:val="24"/>
          <w:u w:val="single"/>
          <w:bdr w:val="none" w:color="auto" w:sz="0" w:space="0"/>
          <w:shd w:val="clear" w:fill="F9F9F9"/>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9F9F9"/>
        </w:rPr>
        <w:t>　　广东省药品监督管理局办公室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4"/>
          <w:szCs w:val="24"/>
          <w:bdr w:val="none" w:color="auto" w:sz="0" w:space="0"/>
          <w:shd w:val="clear" w:fill="F9F9F9"/>
        </w:rPr>
        <w:t>　　</w:t>
      </w:r>
      <w:bookmarkStart w:id="1" w:name="StatuteDate"/>
      <w:r>
        <w:rPr>
          <w:rFonts w:hint="eastAsia" w:ascii="宋体" w:hAnsi="宋体" w:eastAsia="宋体" w:cs="宋体"/>
          <w:i w:val="0"/>
          <w:caps w:val="0"/>
          <w:color w:val="000000"/>
          <w:spacing w:val="0"/>
          <w:sz w:val="24"/>
          <w:szCs w:val="24"/>
          <w:u w:val="none"/>
          <w:bdr w:val="none" w:color="auto" w:sz="0" w:space="0"/>
          <w:shd w:val="clear" w:fill="F9F9F9"/>
        </w:rPr>
        <w:t>2020年3月6日  </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jc w:val="left"/>
        <w:rPr>
          <w:rFonts w:hint="eastAsia" w:ascii="宋体" w:hAnsi="宋体" w:eastAsia="宋体" w:cs="宋体"/>
          <w:color w:val="333333"/>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jc w:val="left"/>
        <w:rPr>
          <w:rFonts w:hint="eastAsia" w:ascii="宋体" w:hAnsi="宋体" w:eastAsia="宋体" w:cs="宋体"/>
          <w:color w:val="333333"/>
          <w:sz w:val="24"/>
          <w:szCs w:val="24"/>
        </w:rPr>
      </w:pPr>
      <w:bookmarkStart w:id="2" w:name="_GoBack"/>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ascii="宋体" w:hAnsi="宋体" w:eastAsia="宋体" w:cs="宋体"/>
          <w:b/>
          <w:color w:val="C71818"/>
          <w:kern w:val="0"/>
          <w:sz w:val="39"/>
          <w:szCs w:val="39"/>
          <w:bdr w:val="none" w:color="auto" w:sz="0" w:space="0"/>
          <w:lang w:val="en-US" w:eastAsia="zh-CN" w:bidi="ar"/>
        </w:rPr>
      </w:pPr>
      <w:r>
        <w:rPr>
          <w:rFonts w:ascii="宋体" w:hAnsi="宋体" w:eastAsia="宋体" w:cs="宋体"/>
          <w:b/>
          <w:color w:val="C71818"/>
          <w:kern w:val="0"/>
          <w:sz w:val="39"/>
          <w:szCs w:val="39"/>
          <w:bdr w:val="none" w:color="auto" w:sz="0" w:space="0"/>
          <w:lang w:val="en-US" w:eastAsia="zh-CN" w:bidi="ar"/>
        </w:rPr>
        <w:t>广东省药品监督管理局关于医用口罩、医用防护服等疫情防控急需用器械应急审批申办指引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rFonts w:ascii="宋体" w:hAnsi="宋体" w:eastAsia="宋体" w:cs="宋体"/>
          <w:b/>
          <w:color w:val="C71818"/>
          <w:kern w:val="0"/>
          <w:sz w:val="39"/>
          <w:szCs w:val="39"/>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根据《广东省防控新型冠状病毒感染的肺炎疫情所需药品医疗器械行政许可应急审批程序》，对已有同类产品上市，但产品供应不能满足防控疫情应急处理需要的医疗器械，制定以下应急审批指引。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一、对于申请应急审批首次注册的医疗器械，申请人应提供省级以上联防联控物资保障组或科技攻关组出具的意见，对医用口罩、医用防护服和红外体温测量设备可提供市级以上联防联控物资保障部门出具的应急审批情况说明（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二、申请人可凭市工信部门或市场局出具的说明，向有资质的医疗器械检验机构（见附件2）申请全性能的应急检验。申请检验时，应向检验机构提供样品、产品技术要求和说明书。涉及“无菌”检验项目的，可在审评环节补交；涉及相关国家标准或行业标准中的生物性能要求，可基于原材料的生物相容性试验报告开展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三、申请人提出应急注册申请的，向省药品监督管理局提交注册申报资料，具体要求见第二类医疗器械注册证核发办事指南（</w:t>
      </w:r>
      <w:r>
        <w:rPr>
          <w:rFonts w:hint="eastAsia" w:ascii="宋体" w:hAnsi="宋体" w:eastAsia="宋体" w:cs="宋体"/>
          <w:i w:val="0"/>
          <w:caps w:val="0"/>
          <w:color w:val="07499C"/>
          <w:spacing w:val="0"/>
          <w:sz w:val="24"/>
          <w:szCs w:val="24"/>
          <w:u w:val="none"/>
          <w:bdr w:val="none" w:color="auto" w:sz="0" w:space="0"/>
          <w:shd w:val="clear" w:fill="F9F9F9"/>
        </w:rPr>
        <w:fldChar w:fldCharType="begin"/>
      </w:r>
      <w:r>
        <w:rPr>
          <w:rFonts w:hint="eastAsia" w:ascii="宋体" w:hAnsi="宋体" w:eastAsia="宋体" w:cs="宋体"/>
          <w:i w:val="0"/>
          <w:caps w:val="0"/>
          <w:color w:val="07499C"/>
          <w:spacing w:val="0"/>
          <w:sz w:val="24"/>
          <w:szCs w:val="24"/>
          <w:u w:val="none"/>
          <w:bdr w:val="none" w:color="auto" w:sz="0" w:space="0"/>
          <w:shd w:val="clear" w:fill="F9F9F9"/>
        </w:rPr>
        <w:instrText xml:space="preserve"> HYPERLINK "http://www.gdzwfw.gov.cn/portal/guide/11440000MB2D0344212440172015007" \t "http://mpa.gd.gov.cn/xwdt/tzgg/content/_blank" </w:instrText>
      </w:r>
      <w:r>
        <w:rPr>
          <w:rFonts w:hint="eastAsia" w:ascii="宋体" w:hAnsi="宋体" w:eastAsia="宋体" w:cs="宋体"/>
          <w:i w:val="0"/>
          <w:caps w:val="0"/>
          <w:color w:val="07499C"/>
          <w:spacing w:val="0"/>
          <w:sz w:val="24"/>
          <w:szCs w:val="24"/>
          <w:u w:val="none"/>
          <w:bdr w:val="none" w:color="auto" w:sz="0" w:space="0"/>
          <w:shd w:val="clear" w:fill="F9F9F9"/>
        </w:rPr>
        <w:fldChar w:fldCharType="separate"/>
      </w:r>
      <w:r>
        <w:rPr>
          <w:rStyle w:val="5"/>
          <w:rFonts w:hint="eastAsia" w:ascii="宋体" w:hAnsi="宋体" w:eastAsia="宋体" w:cs="宋体"/>
          <w:i w:val="0"/>
          <w:caps w:val="0"/>
          <w:color w:val="FF0000"/>
          <w:spacing w:val="0"/>
          <w:sz w:val="24"/>
          <w:szCs w:val="24"/>
          <w:u w:val="none"/>
          <w:bdr w:val="none" w:color="auto" w:sz="0" w:space="0"/>
          <w:shd w:val="clear" w:fill="F9F9F9"/>
        </w:rPr>
        <w:t>http://www.gdzwfw.gov.cn/portal/guide/11440000MB2D0344212440172015007</w:t>
      </w:r>
      <w:r>
        <w:rPr>
          <w:rFonts w:hint="eastAsia" w:ascii="宋体" w:hAnsi="宋体" w:eastAsia="宋体" w:cs="宋体"/>
          <w:i w:val="0"/>
          <w:caps w:val="0"/>
          <w:color w:val="07499C"/>
          <w:spacing w:val="0"/>
          <w:sz w:val="24"/>
          <w:szCs w:val="24"/>
          <w:u w:val="none"/>
          <w:bdr w:val="none" w:color="auto" w:sz="0" w:space="0"/>
          <w:shd w:val="clear" w:fill="F9F9F9"/>
        </w:rPr>
        <w:fldChar w:fldCharType="end"/>
      </w:r>
      <w:r>
        <w:rPr>
          <w:rFonts w:hint="eastAsia" w:ascii="宋体" w:hAnsi="宋体" w:eastAsia="宋体" w:cs="宋体"/>
          <w:i w:val="0"/>
          <w:caps w:val="0"/>
          <w:color w:val="333333"/>
          <w:spacing w:val="0"/>
          <w:sz w:val="24"/>
          <w:szCs w:val="24"/>
          <w:bdr w:val="none" w:color="auto" w:sz="0" w:space="0"/>
          <w:shd w:val="clear" w:fill="F9F9F9"/>
        </w:rPr>
        <w:t>）。医疗器械注册申请表中产品名称填写时应使用括号备注“疫情应急产品”，如：医用防护口罩（疫情应急产品）。申请资料第2项证明性文件中应同时提供关于应急审批的情况说明。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四、申请人应在注册受理后2个工作日内提交注册质量管理体系核查申请，具体要求见办事指南（</w:t>
      </w:r>
      <w:r>
        <w:rPr>
          <w:rFonts w:hint="eastAsia" w:ascii="宋体" w:hAnsi="宋体" w:eastAsia="宋体" w:cs="宋体"/>
          <w:i w:val="0"/>
          <w:caps w:val="0"/>
          <w:color w:val="07499C"/>
          <w:spacing w:val="0"/>
          <w:sz w:val="24"/>
          <w:szCs w:val="24"/>
          <w:u w:val="none"/>
          <w:bdr w:val="none" w:color="auto" w:sz="0" w:space="0"/>
          <w:shd w:val="clear" w:fill="F9F9F9"/>
        </w:rPr>
        <w:fldChar w:fldCharType="begin"/>
      </w:r>
      <w:r>
        <w:rPr>
          <w:rFonts w:hint="eastAsia" w:ascii="宋体" w:hAnsi="宋体" w:eastAsia="宋体" w:cs="宋体"/>
          <w:i w:val="0"/>
          <w:caps w:val="0"/>
          <w:color w:val="07499C"/>
          <w:spacing w:val="0"/>
          <w:sz w:val="24"/>
          <w:szCs w:val="24"/>
          <w:u w:val="none"/>
          <w:bdr w:val="none" w:color="auto" w:sz="0" w:space="0"/>
          <w:shd w:val="clear" w:fill="F9F9F9"/>
        </w:rPr>
        <w:instrText xml:space="preserve"> HYPERLINK "http://www.gdzwfw.gov.cn/portal/guide/11440000MB2D0344212442072032000" \t "http://mpa.gd.gov.cn/xwdt/tzgg/content/_blank" </w:instrText>
      </w:r>
      <w:r>
        <w:rPr>
          <w:rFonts w:hint="eastAsia" w:ascii="宋体" w:hAnsi="宋体" w:eastAsia="宋体" w:cs="宋体"/>
          <w:i w:val="0"/>
          <w:caps w:val="0"/>
          <w:color w:val="07499C"/>
          <w:spacing w:val="0"/>
          <w:sz w:val="24"/>
          <w:szCs w:val="24"/>
          <w:u w:val="none"/>
          <w:bdr w:val="none" w:color="auto" w:sz="0" w:space="0"/>
          <w:shd w:val="clear" w:fill="F9F9F9"/>
        </w:rPr>
        <w:fldChar w:fldCharType="separate"/>
      </w:r>
      <w:r>
        <w:rPr>
          <w:rStyle w:val="5"/>
          <w:rFonts w:hint="eastAsia" w:ascii="宋体" w:hAnsi="宋体" w:eastAsia="宋体" w:cs="宋体"/>
          <w:i w:val="0"/>
          <w:caps w:val="0"/>
          <w:color w:val="FF0000"/>
          <w:spacing w:val="0"/>
          <w:sz w:val="24"/>
          <w:szCs w:val="24"/>
          <w:u w:val="none"/>
          <w:bdr w:val="none" w:color="auto" w:sz="0" w:space="0"/>
          <w:shd w:val="clear" w:fill="F9F9F9"/>
        </w:rPr>
        <w:t>http://www.gdzwfw.gov.cn/portal/guide/11440000MB2D0344212442072032000</w:t>
      </w:r>
      <w:r>
        <w:rPr>
          <w:rFonts w:hint="eastAsia" w:ascii="宋体" w:hAnsi="宋体" w:eastAsia="宋体" w:cs="宋体"/>
          <w:i w:val="0"/>
          <w:caps w:val="0"/>
          <w:color w:val="07499C"/>
          <w:spacing w:val="0"/>
          <w:sz w:val="24"/>
          <w:szCs w:val="24"/>
          <w:u w:val="none"/>
          <w:bdr w:val="none" w:color="auto" w:sz="0" w:space="0"/>
          <w:shd w:val="clear" w:fill="F9F9F9"/>
        </w:rPr>
        <w:fldChar w:fldCharType="end"/>
      </w:r>
      <w:r>
        <w:rPr>
          <w:rFonts w:hint="eastAsia" w:ascii="宋体" w:hAnsi="宋体" w:eastAsia="宋体" w:cs="宋体"/>
          <w:i w:val="0"/>
          <w:caps w:val="0"/>
          <w:color w:val="333333"/>
          <w:spacing w:val="0"/>
          <w:sz w:val="24"/>
          <w:szCs w:val="24"/>
          <w:bdr w:val="none" w:color="auto" w:sz="0" w:space="0"/>
          <w:shd w:val="clear" w:fill="F9F9F9"/>
        </w:rPr>
        <w:t>）。逾期未提交的，应急注册申请予以退回办结。申请人应在提交申请后5个工作日内接受现场检查，否则应急注册申请予以退回办结。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生产非无菌医用口罩、医用防护服的，应达到清洁生产环境要求（参见附件3）。生产无菌医用口罩的，应具备不低于30万级生产环境洁净度级别，并提供相应的检测报告。生产采用辐照灭菌方式的无菌医用防护服的，应达到不低于清洁生产环境要求。申请人自身不具备检验能力的，可以委托具有同类产品检验能力的第三方检验机构或医疗器械生产企业开展。体系核查申请时应提供上述相应证明材料，并在申请前开展自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五、申请人应建立质量管理体系并保持有效运行，配备相应生产设备、人员、场地，具备生产管理和质量控制能力，保留相应记录，具体参见原国家食品药品监管总局2014年发布的《医疗器械生产质量管理规范》（</w:t>
      </w:r>
      <w:r>
        <w:rPr>
          <w:rFonts w:hint="eastAsia" w:ascii="宋体" w:hAnsi="宋体" w:eastAsia="宋体" w:cs="宋体"/>
          <w:i w:val="0"/>
          <w:caps w:val="0"/>
          <w:color w:val="07499C"/>
          <w:spacing w:val="0"/>
          <w:sz w:val="24"/>
          <w:szCs w:val="24"/>
          <w:u w:val="none"/>
          <w:bdr w:val="none" w:color="auto" w:sz="0" w:space="0"/>
          <w:shd w:val="clear" w:fill="F9F9F9"/>
        </w:rPr>
        <w:fldChar w:fldCharType="begin"/>
      </w:r>
      <w:r>
        <w:rPr>
          <w:rFonts w:hint="eastAsia" w:ascii="宋体" w:hAnsi="宋体" w:eastAsia="宋体" w:cs="宋体"/>
          <w:i w:val="0"/>
          <w:caps w:val="0"/>
          <w:color w:val="07499C"/>
          <w:spacing w:val="0"/>
          <w:sz w:val="24"/>
          <w:szCs w:val="24"/>
          <w:u w:val="none"/>
          <w:bdr w:val="none" w:color="auto" w:sz="0" w:space="0"/>
          <w:shd w:val="clear" w:fill="F9F9F9"/>
        </w:rPr>
        <w:instrText xml:space="preserve"> HYPERLINK "http://www.nmpa.gov.cn/WS04/CL2138/299995.html" \t "http://mpa.gd.gov.cn/xwdt/tzgg/content/_blank" </w:instrText>
      </w:r>
      <w:r>
        <w:rPr>
          <w:rFonts w:hint="eastAsia" w:ascii="宋体" w:hAnsi="宋体" w:eastAsia="宋体" w:cs="宋体"/>
          <w:i w:val="0"/>
          <w:caps w:val="0"/>
          <w:color w:val="07499C"/>
          <w:spacing w:val="0"/>
          <w:sz w:val="24"/>
          <w:szCs w:val="24"/>
          <w:u w:val="none"/>
          <w:bdr w:val="none" w:color="auto" w:sz="0" w:space="0"/>
          <w:shd w:val="clear" w:fill="F9F9F9"/>
        </w:rPr>
        <w:fldChar w:fldCharType="separate"/>
      </w:r>
      <w:r>
        <w:rPr>
          <w:rStyle w:val="5"/>
          <w:rFonts w:hint="eastAsia" w:ascii="宋体" w:hAnsi="宋体" w:eastAsia="宋体" w:cs="宋体"/>
          <w:i w:val="0"/>
          <w:caps w:val="0"/>
          <w:color w:val="FF0000"/>
          <w:spacing w:val="0"/>
          <w:sz w:val="24"/>
          <w:szCs w:val="24"/>
          <w:u w:val="none"/>
          <w:bdr w:val="none" w:color="auto" w:sz="0" w:space="0"/>
          <w:shd w:val="clear" w:fill="F9F9F9"/>
        </w:rPr>
        <w:t>http://www.nmpa.gov.cn/WS04/CL2138/299995.html</w:t>
      </w:r>
      <w:r>
        <w:rPr>
          <w:rFonts w:hint="eastAsia" w:ascii="宋体" w:hAnsi="宋体" w:eastAsia="宋体" w:cs="宋体"/>
          <w:i w:val="0"/>
          <w:caps w:val="0"/>
          <w:color w:val="07499C"/>
          <w:spacing w:val="0"/>
          <w:sz w:val="24"/>
          <w:szCs w:val="24"/>
          <w:u w:val="none"/>
          <w:bdr w:val="none" w:color="auto" w:sz="0" w:space="0"/>
          <w:shd w:val="clear" w:fill="F9F9F9"/>
        </w:rPr>
        <w:fldChar w:fldCharType="end"/>
      </w:r>
      <w:r>
        <w:rPr>
          <w:rFonts w:hint="eastAsia" w:ascii="宋体" w:hAnsi="宋体" w:eastAsia="宋体" w:cs="宋体"/>
          <w:i w:val="0"/>
          <w:caps w:val="0"/>
          <w:color w:val="333333"/>
          <w:spacing w:val="0"/>
          <w:sz w:val="24"/>
          <w:szCs w:val="24"/>
          <w:bdr w:val="none" w:color="auto" w:sz="0" w:space="0"/>
          <w:shd w:val="clear" w:fill="F9F9F9"/>
        </w:rPr>
        <w:t>）。审评部门自收到材料之日起在2个工作日内组织开展现场检查。检查后涉及整改的，申请人应在10个工作日内提交整改报告，逾期未提交的，应急注册申请予以退回办结。注册质量管理体系核查未通过的，应急注册申请不予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六、审评部门在组织现场检查后5个工作日内完成技术审评。审评过程需要申请人补充资料的，应当15个工作日内补充。逾期未补充的，应急注册申请予以退回办结。审评部门在收到补充资料后3个工作日内完成最终技术审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七、审批部门在技术审评和质量管理体系核查均完成后3个工作日内完成行政审批。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申请人提出应急审批申请的，应提前做好申报前的准备，配合做好应急审批各环节办理，因申请人无法按要求履行的，建议按照医疗器械注册常规程序申报。申请人在申报过程中遇有问题的，可发电子邮件至gdda_zwsldt@gd.gov.cn咨询,或可致电020-37886014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w:t>
      </w:r>
      <w:r>
        <w:rPr>
          <w:rFonts w:hint="eastAsia" w:ascii="宋体" w:hAnsi="宋体" w:eastAsia="宋体" w:cs="宋体"/>
          <w:i w:val="0"/>
          <w:caps w:val="0"/>
          <w:color w:val="FF0000"/>
          <w:spacing w:val="0"/>
          <w:sz w:val="24"/>
          <w:szCs w:val="24"/>
          <w:u w:val="single"/>
          <w:bdr w:val="none" w:color="auto" w:sz="0" w:space="0"/>
          <w:shd w:val="clear" w:fill="F9F9F9"/>
        </w:rPr>
        <w:fldChar w:fldCharType="begin"/>
      </w:r>
      <w:r>
        <w:rPr>
          <w:rFonts w:hint="eastAsia" w:ascii="宋体" w:hAnsi="宋体" w:eastAsia="宋体" w:cs="宋体"/>
          <w:i w:val="0"/>
          <w:caps w:val="0"/>
          <w:color w:val="FF0000"/>
          <w:spacing w:val="0"/>
          <w:sz w:val="24"/>
          <w:szCs w:val="24"/>
          <w:u w:val="single"/>
          <w:bdr w:val="none" w:color="auto" w:sz="0" w:space="0"/>
          <w:shd w:val="clear" w:fill="F9F9F9"/>
        </w:rPr>
        <w:instrText xml:space="preserve"> HYPERLINK "http://mpa.gd.gov.cn/attachment/0/387/387256/2910189.doc" \t "http://mpa.gd.gov.cn/xwdt/tzgg/content/_blank" </w:instrText>
      </w:r>
      <w:r>
        <w:rPr>
          <w:rFonts w:hint="eastAsia" w:ascii="宋体" w:hAnsi="宋体" w:eastAsia="宋体" w:cs="宋体"/>
          <w:i w:val="0"/>
          <w:caps w:val="0"/>
          <w:color w:val="FF0000"/>
          <w:spacing w:val="0"/>
          <w:sz w:val="24"/>
          <w:szCs w:val="24"/>
          <w:u w:val="single"/>
          <w:bdr w:val="none" w:color="auto" w:sz="0" w:space="0"/>
          <w:shd w:val="clear" w:fill="F9F9F9"/>
        </w:rPr>
        <w:fldChar w:fldCharType="separate"/>
      </w:r>
      <w:r>
        <w:rPr>
          <w:rStyle w:val="5"/>
          <w:rFonts w:hint="eastAsia" w:ascii="宋体" w:hAnsi="宋体" w:eastAsia="宋体" w:cs="宋体"/>
          <w:i w:val="0"/>
          <w:caps w:val="0"/>
          <w:color w:val="FF0000"/>
          <w:spacing w:val="0"/>
          <w:sz w:val="24"/>
          <w:szCs w:val="24"/>
          <w:u w:val="single"/>
          <w:bdr w:val="none" w:color="auto" w:sz="0" w:space="0"/>
          <w:shd w:val="clear" w:fill="F9F9F9"/>
        </w:rPr>
        <w:t>1. 关于XXXX企业申请第二类医疗器械应急审批的情况说明（参考模板）.doc</w:t>
      </w:r>
      <w:r>
        <w:rPr>
          <w:rFonts w:hint="eastAsia" w:ascii="宋体" w:hAnsi="宋体" w:eastAsia="宋体" w:cs="宋体"/>
          <w:i w:val="0"/>
          <w:caps w:val="0"/>
          <w:color w:val="FF0000"/>
          <w:spacing w:val="0"/>
          <w:sz w:val="24"/>
          <w:szCs w:val="24"/>
          <w:u w:val="single"/>
          <w:bdr w:val="none" w:color="auto" w:sz="0" w:space="0"/>
          <w:shd w:val="clear" w:fill="F9F9F9"/>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9F9F9"/>
        </w:rPr>
        <w:t>　　</w:t>
      </w:r>
      <w:r>
        <w:rPr>
          <w:rFonts w:hint="eastAsia" w:ascii="宋体" w:hAnsi="宋体" w:eastAsia="宋体" w:cs="宋体"/>
          <w:i w:val="0"/>
          <w:caps w:val="0"/>
          <w:color w:val="FF0000"/>
          <w:spacing w:val="0"/>
          <w:sz w:val="24"/>
          <w:szCs w:val="24"/>
          <w:u w:val="single"/>
          <w:bdr w:val="none" w:color="auto" w:sz="0" w:space="0"/>
          <w:shd w:val="clear" w:fill="F9F9F9"/>
        </w:rPr>
        <w:fldChar w:fldCharType="begin"/>
      </w:r>
      <w:r>
        <w:rPr>
          <w:rFonts w:hint="eastAsia" w:ascii="宋体" w:hAnsi="宋体" w:eastAsia="宋体" w:cs="宋体"/>
          <w:i w:val="0"/>
          <w:caps w:val="0"/>
          <w:color w:val="FF0000"/>
          <w:spacing w:val="0"/>
          <w:sz w:val="24"/>
          <w:szCs w:val="24"/>
          <w:u w:val="single"/>
          <w:bdr w:val="none" w:color="auto" w:sz="0" w:space="0"/>
          <w:shd w:val="clear" w:fill="F9F9F9"/>
        </w:rPr>
        <w:instrText xml:space="preserve"> HYPERLINK "http://mpa.gd.gov.cn/attachment/0/388/388840/2910189.doc" \t "http://mpa.gd.gov.cn/xwdt/tzgg/content/_blank" </w:instrText>
      </w:r>
      <w:r>
        <w:rPr>
          <w:rFonts w:hint="eastAsia" w:ascii="宋体" w:hAnsi="宋体" w:eastAsia="宋体" w:cs="宋体"/>
          <w:i w:val="0"/>
          <w:caps w:val="0"/>
          <w:color w:val="FF0000"/>
          <w:spacing w:val="0"/>
          <w:sz w:val="24"/>
          <w:szCs w:val="24"/>
          <w:u w:val="single"/>
          <w:bdr w:val="none" w:color="auto" w:sz="0" w:space="0"/>
          <w:shd w:val="clear" w:fill="F9F9F9"/>
        </w:rPr>
        <w:fldChar w:fldCharType="separate"/>
      </w:r>
      <w:r>
        <w:rPr>
          <w:rStyle w:val="5"/>
          <w:rFonts w:hint="eastAsia" w:ascii="宋体" w:hAnsi="宋体" w:eastAsia="宋体" w:cs="宋体"/>
          <w:i w:val="0"/>
          <w:caps w:val="0"/>
          <w:color w:val="FF0000"/>
          <w:spacing w:val="0"/>
          <w:sz w:val="24"/>
          <w:szCs w:val="24"/>
          <w:u w:val="single"/>
          <w:bdr w:val="none" w:color="auto" w:sz="0" w:space="0"/>
          <w:shd w:val="clear" w:fill="F9F9F9"/>
        </w:rPr>
        <w:t>2.省内医疗器械防护用品检验检测机构名录.doc</w:t>
      </w:r>
      <w:r>
        <w:rPr>
          <w:rFonts w:hint="eastAsia" w:ascii="宋体" w:hAnsi="宋体" w:eastAsia="宋体" w:cs="宋体"/>
          <w:i w:val="0"/>
          <w:caps w:val="0"/>
          <w:color w:val="FF0000"/>
          <w:spacing w:val="0"/>
          <w:sz w:val="24"/>
          <w:szCs w:val="24"/>
          <w:u w:val="single"/>
          <w:bdr w:val="none" w:color="auto" w:sz="0" w:space="0"/>
          <w:shd w:val="clear" w:fill="F9F9F9"/>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8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FF0000"/>
          <w:spacing w:val="0"/>
          <w:sz w:val="24"/>
          <w:szCs w:val="24"/>
          <w:bdr w:val="none" w:color="auto" w:sz="0" w:space="0"/>
          <w:shd w:val="clear" w:fill="F9F9F9"/>
        </w:rPr>
        <w:t>　　</w:t>
      </w:r>
      <w:r>
        <w:rPr>
          <w:rFonts w:hint="eastAsia" w:ascii="宋体" w:hAnsi="宋体" w:eastAsia="宋体" w:cs="宋体"/>
          <w:i w:val="0"/>
          <w:caps w:val="0"/>
          <w:color w:val="FF0000"/>
          <w:spacing w:val="0"/>
          <w:sz w:val="24"/>
          <w:szCs w:val="24"/>
          <w:u w:val="none"/>
          <w:bdr w:val="none" w:color="auto" w:sz="0" w:space="0"/>
          <w:shd w:val="clear" w:fill="F9F9F9"/>
        </w:rPr>
        <w:fldChar w:fldCharType="begin"/>
      </w:r>
      <w:r>
        <w:rPr>
          <w:rFonts w:hint="eastAsia" w:ascii="宋体" w:hAnsi="宋体" w:eastAsia="宋体" w:cs="宋体"/>
          <w:i w:val="0"/>
          <w:caps w:val="0"/>
          <w:color w:val="FF0000"/>
          <w:spacing w:val="0"/>
          <w:sz w:val="24"/>
          <w:szCs w:val="24"/>
          <w:u w:val="none"/>
          <w:bdr w:val="none" w:color="auto" w:sz="0" w:space="0"/>
          <w:shd w:val="clear" w:fill="F9F9F9"/>
        </w:rPr>
        <w:instrText xml:space="preserve"> HYPERLINK "http://mpa.gd.gov.cn/attachment/0/387/387258/2910189.doc" \t "http://mpa.gd.gov.cn/xwdt/tzgg/content/_blank" </w:instrText>
      </w:r>
      <w:r>
        <w:rPr>
          <w:rFonts w:hint="eastAsia" w:ascii="宋体" w:hAnsi="宋体" w:eastAsia="宋体" w:cs="宋体"/>
          <w:i w:val="0"/>
          <w:caps w:val="0"/>
          <w:color w:val="FF0000"/>
          <w:spacing w:val="0"/>
          <w:sz w:val="24"/>
          <w:szCs w:val="24"/>
          <w:u w:val="none"/>
          <w:bdr w:val="none" w:color="auto" w:sz="0" w:space="0"/>
          <w:shd w:val="clear" w:fill="F9F9F9"/>
        </w:rPr>
        <w:fldChar w:fldCharType="separate"/>
      </w:r>
      <w:r>
        <w:rPr>
          <w:rStyle w:val="5"/>
          <w:rFonts w:hint="eastAsia" w:ascii="宋体" w:hAnsi="宋体" w:eastAsia="宋体" w:cs="宋体"/>
          <w:i w:val="0"/>
          <w:caps w:val="0"/>
          <w:color w:val="FF0000"/>
          <w:spacing w:val="0"/>
          <w:sz w:val="24"/>
          <w:szCs w:val="24"/>
          <w:u w:val="none"/>
          <w:bdr w:val="none" w:color="auto" w:sz="0" w:space="0"/>
          <w:shd w:val="clear" w:fill="F9F9F9"/>
        </w:rPr>
        <w:t>3.应急情况下建立受控清洁环境的指导意见.doc</w:t>
      </w:r>
      <w:r>
        <w:rPr>
          <w:rFonts w:hint="eastAsia" w:ascii="宋体" w:hAnsi="宋体" w:eastAsia="宋体" w:cs="宋体"/>
          <w:i w:val="0"/>
          <w:caps w:val="0"/>
          <w:color w:val="FF0000"/>
          <w:spacing w:val="0"/>
          <w:sz w:val="24"/>
          <w:szCs w:val="24"/>
          <w:u w:val="none"/>
          <w:bdr w:val="none" w:color="auto" w:sz="0" w:space="0"/>
          <w:shd w:val="clear" w:fill="F9F9F9"/>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9F9F9"/>
        <w:spacing w:before="0" w:beforeAutospacing="0" w:after="0" w:afterAutospacing="0" w:line="480" w:lineRule="atLeast"/>
        <w:ind w:left="0" w:right="0"/>
        <w:jc w:val="left"/>
        <w:rPr>
          <w:rFonts w:hint="eastAsia" w:ascii="宋体" w:hAnsi="宋体" w:eastAsia="宋体" w:cs="宋体"/>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A506B"/>
    <w:rsid w:val="7855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2020-04-02T08:01:32Z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