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jc w:val="center"/>
        <w:rPr>
          <w:b/>
          <w:color w:val="C71818"/>
          <w:sz w:val="39"/>
          <w:szCs w:val="39"/>
        </w:rPr>
      </w:pPr>
      <w:r>
        <w:rPr>
          <w:rFonts w:ascii="宋体" w:hAnsi="宋体" w:eastAsia="宋体" w:cs="宋体"/>
          <w:b/>
          <w:color w:val="C71818"/>
          <w:kern w:val="0"/>
          <w:sz w:val="39"/>
          <w:szCs w:val="39"/>
          <w:bdr w:val="none" w:color="auto" w:sz="0" w:space="0"/>
          <w:lang w:val="en-US" w:eastAsia="zh-CN" w:bidi="ar"/>
        </w:rPr>
        <w:t>广东省药品监督管理局办公室关于印发医用口罩、医用防护服等疫情防控急需用器械应急审批申办指引的通知</w:t>
      </w:r>
    </w:p>
    <w:p>
      <w:pPr>
        <w:keepNext w:val="0"/>
        <w:keepLines w:val="0"/>
        <w:widowControl/>
        <w:suppressLineNumbers w:val="0"/>
        <w:pBdr>
          <w:top w:val="none" w:color="auto" w:sz="0" w:space="0"/>
          <w:left w:val="none" w:color="auto" w:sz="0" w:space="0"/>
          <w:bottom w:val="dotted" w:color="CCCCCC" w:sz="6" w:space="7"/>
          <w:right w:val="none" w:color="auto" w:sz="0" w:space="0"/>
        </w:pBdr>
        <w:spacing w:before="75" w:beforeAutospacing="0" w:after="0" w:afterAutospacing="0"/>
        <w:ind w:left="0" w:right="0"/>
        <w:jc w:val="center"/>
        <w:rPr>
          <w:rFonts w:hint="default"/>
          <w:color w:val="666666"/>
          <w:sz w:val="18"/>
          <w:szCs w:val="18"/>
          <w:lang w:val="en-US"/>
        </w:rPr>
      </w:pPr>
      <w:r>
        <w:rPr>
          <w:rFonts w:ascii="宋体" w:hAnsi="宋体" w:eastAsia="宋体" w:cs="宋体"/>
          <w:color w:val="666666"/>
          <w:kern w:val="0"/>
          <w:sz w:val="18"/>
          <w:szCs w:val="18"/>
          <w:lang w:val="en-US" w:eastAsia="zh-CN" w:bidi="ar"/>
        </w:rPr>
        <w:t>发布时间：2020-03-06 18:55:01</w:t>
      </w:r>
      <w:r>
        <w:rPr>
          <w:rFonts w:ascii="宋体" w:hAnsi="宋体" w:eastAsia="宋体" w:cs="宋体"/>
          <w:color w:val="666666"/>
          <w:kern w:val="0"/>
          <w:sz w:val="18"/>
          <w:szCs w:val="18"/>
          <w:bdr w:val="none" w:color="auto" w:sz="0" w:space="0"/>
          <w:lang w:val="en-US" w:eastAsia="zh-CN" w:bidi="ar"/>
        </w:rPr>
        <w:t> </w:t>
      </w:r>
      <w:r>
        <w:rPr>
          <w:rFonts w:ascii="宋体" w:hAnsi="宋体" w:eastAsia="宋体" w:cs="宋体"/>
          <w:color w:val="666666"/>
          <w:kern w:val="0"/>
          <w:sz w:val="18"/>
          <w:szCs w:val="18"/>
          <w:lang w:val="en-US" w:eastAsia="zh-CN" w:bidi="ar"/>
        </w:rPr>
        <w:t>来源：</w:t>
      </w:r>
      <w:r>
        <w:rPr>
          <w:rFonts w:hint="eastAsia" w:ascii="宋体" w:hAnsi="宋体" w:eastAsia="宋体" w:cs="宋体"/>
          <w:color w:val="666666"/>
          <w:kern w:val="0"/>
          <w:sz w:val="18"/>
          <w:szCs w:val="18"/>
          <w:lang w:val="en-US" w:eastAsia="zh-CN" w:bidi="ar"/>
        </w:rPr>
        <w:t>广东省药品监督管理局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80" w:lineRule="atLeast"/>
        <w:ind w:left="0" w:right="0" w:firstLine="0"/>
        <w:jc w:val="center"/>
        <w:rPr>
          <w:rFonts w:hint="eastAsia" w:ascii="宋体" w:hAnsi="宋体" w:eastAsia="宋体" w:cs="宋体"/>
          <w:i w:val="0"/>
          <w:caps w:val="0"/>
          <w:color w:val="333333"/>
          <w:spacing w:val="0"/>
          <w:sz w:val="24"/>
          <w:szCs w:val="24"/>
        </w:rPr>
      </w:pPr>
      <w:bookmarkStart w:id="0" w:name="Zihao"/>
      <w:r>
        <w:rPr>
          <w:rFonts w:hint="eastAsia" w:ascii="宋体" w:hAnsi="宋体" w:eastAsia="宋体" w:cs="宋体"/>
          <w:i w:val="0"/>
          <w:caps w:val="0"/>
          <w:color w:val="000000"/>
          <w:spacing w:val="0"/>
          <w:sz w:val="24"/>
          <w:szCs w:val="24"/>
          <w:u w:val="none"/>
          <w:bdr w:val="none" w:color="auto" w:sz="0" w:space="0"/>
          <w:shd w:val="clear" w:fill="F9F9F9"/>
        </w:rPr>
        <w:t>粤药监办许〔</w:t>
      </w:r>
      <w:bookmarkEnd w:id="0"/>
      <w:r>
        <w:rPr>
          <w:rFonts w:hint="eastAsia" w:ascii="宋体" w:hAnsi="宋体" w:eastAsia="宋体" w:cs="宋体"/>
          <w:i w:val="0"/>
          <w:caps w:val="0"/>
          <w:color w:val="000000"/>
          <w:spacing w:val="0"/>
          <w:sz w:val="24"/>
          <w:szCs w:val="24"/>
          <w:u w:val="none"/>
          <w:bdr w:val="none" w:color="auto" w:sz="0" w:space="0"/>
          <w:shd w:val="clear" w:fill="F9F9F9"/>
        </w:rPr>
        <w:t>2020〕90号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80"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000000"/>
          <w:spacing w:val="0"/>
          <w:sz w:val="24"/>
          <w:szCs w:val="24"/>
          <w:bdr w:val="none" w:color="auto" w:sz="0" w:space="0"/>
          <w:shd w:val="clear" w:fill="F9F9F9"/>
        </w:rPr>
        <w:t>各地级以上市市场监督管理局：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80"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000000"/>
          <w:spacing w:val="0"/>
          <w:sz w:val="24"/>
          <w:szCs w:val="24"/>
          <w:bdr w:val="none" w:color="auto" w:sz="0" w:space="0"/>
          <w:shd w:val="clear" w:fill="F9F9F9"/>
        </w:rPr>
        <w:t>　　为进一步做好防控新型冠状病毒感染的肺炎疫情所需医疗器械应急审批工作，结合《广东省药品监督管理局办公室关于调整一级响应期间对医用口罩等防控急需用器械实施特殊管理的通知》（粤药监办许〔2020〕78号，以下简称78号文），我局组织编写了《医用口罩、医用防护服等疫情防控急需用器械应急审批申办指引》（见附件）。现印发你们，并提出以下工作要求，请一并贯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80"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000000"/>
          <w:spacing w:val="0"/>
          <w:sz w:val="24"/>
          <w:szCs w:val="24"/>
          <w:bdr w:val="none" w:color="auto" w:sz="0" w:space="0"/>
          <w:shd w:val="clear" w:fill="F9F9F9"/>
        </w:rPr>
        <w:t>　　一、要积极做好应急审批申办指引的宣贯，有序引导企业申请应急审批。各市出具的应急审批情况说明品种仅针对医用口罩、医用防护服、红外体温测量设备，其他防控疫情所需医疗器械的应急审批情况说明，应由省级以上联防联控物资保障组或科技攻关组出具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80"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000000"/>
          <w:spacing w:val="0"/>
          <w:sz w:val="24"/>
          <w:szCs w:val="24"/>
          <w:bdr w:val="none" w:color="auto" w:sz="0" w:space="0"/>
          <w:shd w:val="clear" w:fill="F9F9F9"/>
        </w:rPr>
        <w:t>　　二、全面梳理应急备案信息，根据78号文要求，对3月1日前完成的应急备案信息应在3月7日晚上24点前（以上报邮件发送时间为准）完成上报，未能按时上报的产品，视为未获得应急备案，请各市局指导企业按应急审批申办指引申报。省局将依据应急备案企业品种信息开展专项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80"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000000"/>
          <w:spacing w:val="0"/>
          <w:sz w:val="24"/>
          <w:szCs w:val="24"/>
          <w:bdr w:val="none" w:color="auto" w:sz="0" w:space="0"/>
          <w:shd w:val="clear" w:fill="F9F9F9"/>
        </w:rPr>
        <w:t>　　三、加强对应急备案企业的监管，对不符合备案质量标准的产品，应要求企业予以整改并召回已上市的产品；情节严重的，应予以收回并注销应急备案凭证，同时上报省药监局。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80"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000000"/>
          <w:spacing w:val="0"/>
          <w:sz w:val="24"/>
          <w:szCs w:val="24"/>
          <w:bdr w:val="none" w:color="auto" w:sz="0" w:space="0"/>
          <w:shd w:val="clear" w:fill="F9F9F9"/>
        </w:rPr>
        <w:t>　　四、3月1日起，除78号文明确可在应急备案凭证调整的内容外，其他内容的变更应按应急审批首次注册程序办理。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80"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000000"/>
          <w:spacing w:val="0"/>
          <w:sz w:val="24"/>
          <w:szCs w:val="24"/>
          <w:bdr w:val="none" w:color="auto" w:sz="0" w:space="0"/>
          <w:shd w:val="clear" w:fill="F9F9F9"/>
        </w:rPr>
        <w:t>　　附件：</w:t>
      </w:r>
      <w:r>
        <w:rPr>
          <w:rFonts w:hint="eastAsia" w:ascii="宋体" w:hAnsi="宋体" w:eastAsia="宋体" w:cs="宋体"/>
          <w:i w:val="0"/>
          <w:caps w:val="0"/>
          <w:color w:val="FF0000"/>
          <w:spacing w:val="0"/>
          <w:sz w:val="24"/>
          <w:szCs w:val="24"/>
          <w:u w:val="single"/>
          <w:bdr w:val="none" w:color="auto" w:sz="0" w:space="0"/>
          <w:shd w:val="clear" w:fill="F9F9F9"/>
        </w:rPr>
        <w:fldChar w:fldCharType="begin"/>
      </w:r>
      <w:r>
        <w:rPr>
          <w:rFonts w:hint="eastAsia" w:ascii="宋体" w:hAnsi="宋体" w:eastAsia="宋体" w:cs="宋体"/>
          <w:i w:val="0"/>
          <w:caps w:val="0"/>
          <w:color w:val="FF0000"/>
          <w:spacing w:val="0"/>
          <w:sz w:val="24"/>
          <w:szCs w:val="24"/>
          <w:u w:val="single"/>
          <w:bdr w:val="none" w:color="auto" w:sz="0" w:space="0"/>
          <w:shd w:val="clear" w:fill="F9F9F9"/>
        </w:rPr>
        <w:instrText xml:space="preserve"> HYPERLINK "http://mpa.gd.gov.cn/xwdt/tzgg/content/post_2910189.html" \o "广东省药品监督管理局关于医用口罩、医用防护服等疫情防控急需用器械应急审批申办指引" \t "http://mpa.gd.gov.cn/zwgk/gzwj/content/_blank" </w:instrText>
      </w:r>
      <w:r>
        <w:rPr>
          <w:rFonts w:hint="eastAsia" w:ascii="宋体" w:hAnsi="宋体" w:eastAsia="宋体" w:cs="宋体"/>
          <w:i w:val="0"/>
          <w:caps w:val="0"/>
          <w:color w:val="FF0000"/>
          <w:spacing w:val="0"/>
          <w:sz w:val="24"/>
          <w:szCs w:val="24"/>
          <w:u w:val="single"/>
          <w:bdr w:val="none" w:color="auto" w:sz="0" w:space="0"/>
          <w:shd w:val="clear" w:fill="F9F9F9"/>
        </w:rPr>
        <w:fldChar w:fldCharType="separate"/>
      </w:r>
      <w:r>
        <w:rPr>
          <w:rStyle w:val="5"/>
          <w:rFonts w:hint="eastAsia" w:ascii="宋体" w:hAnsi="宋体" w:eastAsia="宋体" w:cs="宋体"/>
          <w:i w:val="0"/>
          <w:caps w:val="0"/>
          <w:color w:val="FF0000"/>
          <w:spacing w:val="0"/>
          <w:sz w:val="24"/>
          <w:szCs w:val="24"/>
          <w:u w:val="single"/>
          <w:bdr w:val="none" w:color="auto" w:sz="0" w:space="0"/>
          <w:shd w:val="clear" w:fill="F9F9F9"/>
        </w:rPr>
        <w:t>医用口罩、医用防护服等疫情防控急需用器械应急审批申办指引</w:t>
      </w:r>
      <w:r>
        <w:rPr>
          <w:rFonts w:hint="eastAsia" w:ascii="宋体" w:hAnsi="宋体" w:eastAsia="宋体" w:cs="宋体"/>
          <w:i w:val="0"/>
          <w:caps w:val="0"/>
          <w:color w:val="FF0000"/>
          <w:spacing w:val="0"/>
          <w:sz w:val="24"/>
          <w:szCs w:val="24"/>
          <w:u w:val="single"/>
          <w:bdr w:val="none" w:color="auto" w:sz="0" w:space="0"/>
          <w:shd w:val="clear" w:fill="F9F9F9"/>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80" w:lineRule="atLeast"/>
        <w:ind w:left="0" w:right="0" w:firstLine="0"/>
        <w:jc w:val="righ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000000"/>
          <w:spacing w:val="0"/>
          <w:sz w:val="24"/>
          <w:szCs w:val="24"/>
          <w:bdr w:val="none" w:color="auto" w:sz="0" w:space="0"/>
          <w:shd w:val="clear" w:fill="F9F9F9"/>
        </w:rPr>
        <w:t>　　广东省药品监督管理局办公室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80" w:lineRule="atLeast"/>
        <w:ind w:left="0" w:right="0" w:firstLine="0"/>
        <w:jc w:val="righ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000000"/>
          <w:spacing w:val="0"/>
          <w:sz w:val="24"/>
          <w:szCs w:val="24"/>
          <w:bdr w:val="none" w:color="auto" w:sz="0" w:space="0"/>
          <w:shd w:val="clear" w:fill="F9F9F9"/>
        </w:rPr>
        <w:t>　　</w:t>
      </w:r>
      <w:bookmarkStart w:id="1" w:name="StatuteDate"/>
      <w:r>
        <w:rPr>
          <w:rFonts w:hint="eastAsia" w:ascii="宋体" w:hAnsi="宋体" w:eastAsia="宋体" w:cs="宋体"/>
          <w:i w:val="0"/>
          <w:caps w:val="0"/>
          <w:color w:val="000000"/>
          <w:spacing w:val="0"/>
          <w:sz w:val="24"/>
          <w:szCs w:val="24"/>
          <w:u w:val="none"/>
          <w:bdr w:val="none" w:color="auto" w:sz="0" w:space="0"/>
          <w:shd w:val="clear" w:fill="F9F9F9"/>
        </w:rPr>
        <w:t>2020年3月6日  </w:t>
      </w:r>
      <w:bookmarkEnd w:id="1"/>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80" w:lineRule="atLeast"/>
        <w:ind w:left="0" w:right="0"/>
        <w:jc w:val="left"/>
        <w:rPr>
          <w:rFonts w:hint="eastAsia" w:ascii="宋体" w:hAnsi="宋体" w:eastAsia="宋体" w:cs="宋体"/>
          <w:color w:val="333333"/>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80" w:lineRule="atLeast"/>
        <w:ind w:left="0" w:right="0"/>
        <w:jc w:val="left"/>
        <w:rPr>
          <w:rFonts w:hint="eastAsia" w:ascii="宋体" w:hAnsi="宋体" w:eastAsia="宋体" w:cs="宋体"/>
          <w:color w:val="333333"/>
          <w:sz w:val="24"/>
          <w:szCs w:val="24"/>
        </w:rPr>
      </w:pPr>
      <w:bookmarkStart w:id="2" w:name="_GoBack"/>
      <w:bookmarkEnd w:id="2"/>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jc w:val="center"/>
        <w:rPr>
          <w:rFonts w:ascii="宋体" w:hAnsi="宋体" w:eastAsia="宋体" w:cs="宋体"/>
          <w:b/>
          <w:color w:val="C71818"/>
          <w:kern w:val="0"/>
          <w:sz w:val="39"/>
          <w:szCs w:val="39"/>
          <w:bdr w:val="none" w:color="auto" w:sz="0" w:space="0"/>
          <w:lang w:val="en-US" w:eastAsia="zh-CN" w:bidi="ar"/>
        </w:rPr>
      </w:pPr>
      <w:r>
        <w:rPr>
          <w:rFonts w:ascii="宋体" w:hAnsi="宋体" w:eastAsia="宋体" w:cs="宋体"/>
          <w:b/>
          <w:color w:val="C71818"/>
          <w:kern w:val="0"/>
          <w:sz w:val="39"/>
          <w:szCs w:val="39"/>
          <w:bdr w:val="none" w:color="auto" w:sz="0" w:space="0"/>
          <w:lang w:val="en-US" w:eastAsia="zh-CN" w:bidi="ar"/>
        </w:rPr>
        <w:t>广东省药品监督管理局关于医用口罩、医用防护服等疫情防控急需用器械应急审批申办指引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jc w:val="center"/>
        <w:rPr>
          <w:rFonts w:ascii="宋体" w:hAnsi="宋体" w:eastAsia="宋体" w:cs="宋体"/>
          <w:b/>
          <w:color w:val="C71818"/>
          <w:kern w:val="0"/>
          <w:sz w:val="39"/>
          <w:szCs w:val="39"/>
          <w:bdr w:val="none" w:color="auto" w:sz="0" w:space="0"/>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80"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9F9F9"/>
        </w:rPr>
        <w:t>　　根据《广东省防控新型冠状病毒感染的肺炎疫情所需药品医疗器械行政许可应急审批程序》，对已有同类产品上市，但产品供应不能满足防控疫情应急处理需要的医疗器械，制定以下应急审批指引。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80"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9F9F9"/>
        </w:rPr>
        <w:t>　　一、对于申请应急审批首次注册的医疗器械，申请人应提供省级以上联防联控物资保障组或科技攻关组出具的意见，对医用口罩、医用防护服和红外体温测量设备可提供市级以上联防联控物资保障部门出具的应急审批情况说明（见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80"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9F9F9"/>
        </w:rPr>
        <w:t>　　二、申请人可凭市工信部门或市场局出具的说明，向有资质的医疗器械检验机构（见附件2）申请全性能的应急检验。申请检验时，应向检验机构提供样品、产品技术要求和说明书。涉及“无菌”检验项目的，可在审评环节补交；涉及相关国家标准或行业标准中的生物性能要求，可基于原材料的生物相容性试验报告开展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80"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9F9F9"/>
        </w:rPr>
        <w:t>　　三、申请人提出应急注册申请的，向省药品监督管理局提交注册申报资料，具体要求见第二类医疗器械注册证核发办事指南（</w:t>
      </w:r>
      <w:r>
        <w:rPr>
          <w:rFonts w:hint="eastAsia" w:ascii="宋体" w:hAnsi="宋体" w:eastAsia="宋体" w:cs="宋体"/>
          <w:i w:val="0"/>
          <w:caps w:val="0"/>
          <w:color w:val="07499C"/>
          <w:spacing w:val="0"/>
          <w:sz w:val="24"/>
          <w:szCs w:val="24"/>
          <w:u w:val="none"/>
          <w:bdr w:val="none" w:color="auto" w:sz="0" w:space="0"/>
          <w:shd w:val="clear" w:fill="F9F9F9"/>
        </w:rPr>
        <w:fldChar w:fldCharType="begin"/>
      </w:r>
      <w:r>
        <w:rPr>
          <w:rFonts w:hint="eastAsia" w:ascii="宋体" w:hAnsi="宋体" w:eastAsia="宋体" w:cs="宋体"/>
          <w:i w:val="0"/>
          <w:caps w:val="0"/>
          <w:color w:val="07499C"/>
          <w:spacing w:val="0"/>
          <w:sz w:val="24"/>
          <w:szCs w:val="24"/>
          <w:u w:val="none"/>
          <w:bdr w:val="none" w:color="auto" w:sz="0" w:space="0"/>
          <w:shd w:val="clear" w:fill="F9F9F9"/>
        </w:rPr>
        <w:instrText xml:space="preserve"> HYPERLINK "http://www.gdzwfw.gov.cn/portal/guide/11440000MB2D0344212440172015007" \t "http://mpa.gd.gov.cn/xwdt/tzgg/content/_blank" </w:instrText>
      </w:r>
      <w:r>
        <w:rPr>
          <w:rFonts w:hint="eastAsia" w:ascii="宋体" w:hAnsi="宋体" w:eastAsia="宋体" w:cs="宋体"/>
          <w:i w:val="0"/>
          <w:caps w:val="0"/>
          <w:color w:val="07499C"/>
          <w:spacing w:val="0"/>
          <w:sz w:val="24"/>
          <w:szCs w:val="24"/>
          <w:u w:val="none"/>
          <w:bdr w:val="none" w:color="auto" w:sz="0" w:space="0"/>
          <w:shd w:val="clear" w:fill="F9F9F9"/>
        </w:rPr>
        <w:fldChar w:fldCharType="separate"/>
      </w:r>
      <w:r>
        <w:rPr>
          <w:rStyle w:val="5"/>
          <w:rFonts w:hint="eastAsia" w:ascii="宋体" w:hAnsi="宋体" w:eastAsia="宋体" w:cs="宋体"/>
          <w:i w:val="0"/>
          <w:caps w:val="0"/>
          <w:color w:val="FF0000"/>
          <w:spacing w:val="0"/>
          <w:sz w:val="24"/>
          <w:szCs w:val="24"/>
          <w:u w:val="none"/>
          <w:bdr w:val="none" w:color="auto" w:sz="0" w:space="0"/>
          <w:shd w:val="clear" w:fill="F9F9F9"/>
        </w:rPr>
        <w:t>http://www.gdzwfw.gov.cn/portal/guide/11440000MB2D0344212440172015007</w:t>
      </w:r>
      <w:r>
        <w:rPr>
          <w:rFonts w:hint="eastAsia" w:ascii="宋体" w:hAnsi="宋体" w:eastAsia="宋体" w:cs="宋体"/>
          <w:i w:val="0"/>
          <w:caps w:val="0"/>
          <w:color w:val="07499C"/>
          <w:spacing w:val="0"/>
          <w:sz w:val="24"/>
          <w:szCs w:val="24"/>
          <w:u w:val="none"/>
          <w:bdr w:val="none" w:color="auto" w:sz="0" w:space="0"/>
          <w:shd w:val="clear" w:fill="F9F9F9"/>
        </w:rPr>
        <w:fldChar w:fldCharType="end"/>
      </w:r>
      <w:r>
        <w:rPr>
          <w:rFonts w:hint="eastAsia" w:ascii="宋体" w:hAnsi="宋体" w:eastAsia="宋体" w:cs="宋体"/>
          <w:i w:val="0"/>
          <w:caps w:val="0"/>
          <w:color w:val="333333"/>
          <w:spacing w:val="0"/>
          <w:sz w:val="24"/>
          <w:szCs w:val="24"/>
          <w:bdr w:val="none" w:color="auto" w:sz="0" w:space="0"/>
          <w:shd w:val="clear" w:fill="F9F9F9"/>
        </w:rPr>
        <w:t>）。医疗器械注册申请表中产品名称填写时应使用括号备注“疫情应急产品”，如：医用防护口罩（疫情应急产品）。申请资料第2项证明性文件中应同时提供关于应急审批的情况说明。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80"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9F9F9"/>
        </w:rPr>
        <w:t>　　四、申请人应在注册受理后2个工作日内提交注册质量管理体系核查申请，具体要求见办事指南（</w:t>
      </w:r>
      <w:r>
        <w:rPr>
          <w:rFonts w:hint="eastAsia" w:ascii="宋体" w:hAnsi="宋体" w:eastAsia="宋体" w:cs="宋体"/>
          <w:i w:val="0"/>
          <w:caps w:val="0"/>
          <w:color w:val="07499C"/>
          <w:spacing w:val="0"/>
          <w:sz w:val="24"/>
          <w:szCs w:val="24"/>
          <w:u w:val="none"/>
          <w:bdr w:val="none" w:color="auto" w:sz="0" w:space="0"/>
          <w:shd w:val="clear" w:fill="F9F9F9"/>
        </w:rPr>
        <w:fldChar w:fldCharType="begin"/>
      </w:r>
      <w:r>
        <w:rPr>
          <w:rFonts w:hint="eastAsia" w:ascii="宋体" w:hAnsi="宋体" w:eastAsia="宋体" w:cs="宋体"/>
          <w:i w:val="0"/>
          <w:caps w:val="0"/>
          <w:color w:val="07499C"/>
          <w:spacing w:val="0"/>
          <w:sz w:val="24"/>
          <w:szCs w:val="24"/>
          <w:u w:val="none"/>
          <w:bdr w:val="none" w:color="auto" w:sz="0" w:space="0"/>
          <w:shd w:val="clear" w:fill="F9F9F9"/>
        </w:rPr>
        <w:instrText xml:space="preserve"> HYPERLINK "http://www.gdzwfw.gov.cn/portal/guide/11440000MB2D0344212442072032000" \t "http://mpa.gd.gov.cn/xwdt/tzgg/content/_blank" </w:instrText>
      </w:r>
      <w:r>
        <w:rPr>
          <w:rFonts w:hint="eastAsia" w:ascii="宋体" w:hAnsi="宋体" w:eastAsia="宋体" w:cs="宋体"/>
          <w:i w:val="0"/>
          <w:caps w:val="0"/>
          <w:color w:val="07499C"/>
          <w:spacing w:val="0"/>
          <w:sz w:val="24"/>
          <w:szCs w:val="24"/>
          <w:u w:val="none"/>
          <w:bdr w:val="none" w:color="auto" w:sz="0" w:space="0"/>
          <w:shd w:val="clear" w:fill="F9F9F9"/>
        </w:rPr>
        <w:fldChar w:fldCharType="separate"/>
      </w:r>
      <w:r>
        <w:rPr>
          <w:rStyle w:val="5"/>
          <w:rFonts w:hint="eastAsia" w:ascii="宋体" w:hAnsi="宋体" w:eastAsia="宋体" w:cs="宋体"/>
          <w:i w:val="0"/>
          <w:caps w:val="0"/>
          <w:color w:val="FF0000"/>
          <w:spacing w:val="0"/>
          <w:sz w:val="24"/>
          <w:szCs w:val="24"/>
          <w:u w:val="none"/>
          <w:bdr w:val="none" w:color="auto" w:sz="0" w:space="0"/>
          <w:shd w:val="clear" w:fill="F9F9F9"/>
        </w:rPr>
        <w:t>http://www.gdzwfw.gov.cn/portal/guide/11440000MB2D0344212442072032000</w:t>
      </w:r>
      <w:r>
        <w:rPr>
          <w:rFonts w:hint="eastAsia" w:ascii="宋体" w:hAnsi="宋体" w:eastAsia="宋体" w:cs="宋体"/>
          <w:i w:val="0"/>
          <w:caps w:val="0"/>
          <w:color w:val="07499C"/>
          <w:spacing w:val="0"/>
          <w:sz w:val="24"/>
          <w:szCs w:val="24"/>
          <w:u w:val="none"/>
          <w:bdr w:val="none" w:color="auto" w:sz="0" w:space="0"/>
          <w:shd w:val="clear" w:fill="F9F9F9"/>
        </w:rPr>
        <w:fldChar w:fldCharType="end"/>
      </w:r>
      <w:r>
        <w:rPr>
          <w:rFonts w:hint="eastAsia" w:ascii="宋体" w:hAnsi="宋体" w:eastAsia="宋体" w:cs="宋体"/>
          <w:i w:val="0"/>
          <w:caps w:val="0"/>
          <w:color w:val="333333"/>
          <w:spacing w:val="0"/>
          <w:sz w:val="24"/>
          <w:szCs w:val="24"/>
          <w:bdr w:val="none" w:color="auto" w:sz="0" w:space="0"/>
          <w:shd w:val="clear" w:fill="F9F9F9"/>
        </w:rPr>
        <w:t>）。逾期未提交的，应急注册申请予以退回办结。申请人应在提交申请后5个工作日内接受现场检查，否则应急注册申请予以退回办结。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80"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9F9F9"/>
        </w:rPr>
        <w:t>　　生产非无菌医用口罩、医用防护服的，应达到清洁生产环境要求（参见附件3）。生产无菌医用口罩的，应具备不低于30万级生产环境洁净度级别，并提供相应的检测报告。生产采用辐照灭菌方式的无菌医用防护服的，应达到不低于清洁生产环境要求。申请人自身不具备检验能力的，可以委托具有同类产品检验能力的第三方检验机构或医疗器械生产企业开展。体系核查申请时应提供上述相应证明材料，并在申请前开展自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80"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9F9F9"/>
        </w:rPr>
        <w:t>　　五、申请人应建立质量管理体系并保持有效运行，配备相应生产设备、人员、场地，具备生产管理和质量控制能力，保留相应记录，具体参见原国家食品药品监管总局2014年发布的《医疗器械生产质量管理规范》（</w:t>
      </w:r>
      <w:r>
        <w:rPr>
          <w:rFonts w:hint="eastAsia" w:ascii="宋体" w:hAnsi="宋体" w:eastAsia="宋体" w:cs="宋体"/>
          <w:i w:val="0"/>
          <w:caps w:val="0"/>
          <w:color w:val="07499C"/>
          <w:spacing w:val="0"/>
          <w:sz w:val="24"/>
          <w:szCs w:val="24"/>
          <w:u w:val="none"/>
          <w:bdr w:val="none" w:color="auto" w:sz="0" w:space="0"/>
          <w:shd w:val="clear" w:fill="F9F9F9"/>
        </w:rPr>
        <w:fldChar w:fldCharType="begin"/>
      </w:r>
      <w:r>
        <w:rPr>
          <w:rFonts w:hint="eastAsia" w:ascii="宋体" w:hAnsi="宋体" w:eastAsia="宋体" w:cs="宋体"/>
          <w:i w:val="0"/>
          <w:caps w:val="0"/>
          <w:color w:val="07499C"/>
          <w:spacing w:val="0"/>
          <w:sz w:val="24"/>
          <w:szCs w:val="24"/>
          <w:u w:val="none"/>
          <w:bdr w:val="none" w:color="auto" w:sz="0" w:space="0"/>
          <w:shd w:val="clear" w:fill="F9F9F9"/>
        </w:rPr>
        <w:instrText xml:space="preserve"> HYPERLINK "http://www.nmpa.gov.cn/WS04/CL2138/299995.html" \t "http://mpa.gd.gov.cn/xwdt/tzgg/content/_blank" </w:instrText>
      </w:r>
      <w:r>
        <w:rPr>
          <w:rFonts w:hint="eastAsia" w:ascii="宋体" w:hAnsi="宋体" w:eastAsia="宋体" w:cs="宋体"/>
          <w:i w:val="0"/>
          <w:caps w:val="0"/>
          <w:color w:val="07499C"/>
          <w:spacing w:val="0"/>
          <w:sz w:val="24"/>
          <w:szCs w:val="24"/>
          <w:u w:val="none"/>
          <w:bdr w:val="none" w:color="auto" w:sz="0" w:space="0"/>
          <w:shd w:val="clear" w:fill="F9F9F9"/>
        </w:rPr>
        <w:fldChar w:fldCharType="separate"/>
      </w:r>
      <w:r>
        <w:rPr>
          <w:rStyle w:val="5"/>
          <w:rFonts w:hint="eastAsia" w:ascii="宋体" w:hAnsi="宋体" w:eastAsia="宋体" w:cs="宋体"/>
          <w:i w:val="0"/>
          <w:caps w:val="0"/>
          <w:color w:val="FF0000"/>
          <w:spacing w:val="0"/>
          <w:sz w:val="24"/>
          <w:szCs w:val="24"/>
          <w:u w:val="none"/>
          <w:bdr w:val="none" w:color="auto" w:sz="0" w:space="0"/>
          <w:shd w:val="clear" w:fill="F9F9F9"/>
        </w:rPr>
        <w:t>http://www.nmpa.gov.cn/WS04/CL2138/299995.html</w:t>
      </w:r>
      <w:r>
        <w:rPr>
          <w:rFonts w:hint="eastAsia" w:ascii="宋体" w:hAnsi="宋体" w:eastAsia="宋体" w:cs="宋体"/>
          <w:i w:val="0"/>
          <w:caps w:val="0"/>
          <w:color w:val="07499C"/>
          <w:spacing w:val="0"/>
          <w:sz w:val="24"/>
          <w:szCs w:val="24"/>
          <w:u w:val="none"/>
          <w:bdr w:val="none" w:color="auto" w:sz="0" w:space="0"/>
          <w:shd w:val="clear" w:fill="F9F9F9"/>
        </w:rPr>
        <w:fldChar w:fldCharType="end"/>
      </w:r>
      <w:r>
        <w:rPr>
          <w:rFonts w:hint="eastAsia" w:ascii="宋体" w:hAnsi="宋体" w:eastAsia="宋体" w:cs="宋体"/>
          <w:i w:val="0"/>
          <w:caps w:val="0"/>
          <w:color w:val="333333"/>
          <w:spacing w:val="0"/>
          <w:sz w:val="24"/>
          <w:szCs w:val="24"/>
          <w:bdr w:val="none" w:color="auto" w:sz="0" w:space="0"/>
          <w:shd w:val="clear" w:fill="F9F9F9"/>
        </w:rPr>
        <w:t>）。审评部门自收到材料之日起在2个工作日内组织开展现场检查。检查后涉及整改的，申请人应在10个工作日内提交整改报告，逾期未提交的，应急注册申请予以退回办结。注册质量管理体系核查未通过的，应急注册申请不予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80"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9F9F9"/>
        </w:rPr>
        <w:t>　　六、审评部门在组织现场检查后5个工作日内完成技术审评。审评过程需要申请人补充资料的，应当15个工作日内补充。逾期未补充的，应急注册申请予以退回办结。审评部门在收到补充资料后3个工作日内完成最终技术审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80"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9F9F9"/>
        </w:rPr>
        <w:t>　　七、审批部门在技术审评和质量管理体系核查均完成后3个工作日内完成行政审批。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80"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9F9F9"/>
        </w:rPr>
        <w:t>　　申请人提出应急审批申请的，应提前做好申报前的准备，配合做好应急审批各环节办理，因申请人无法按要求履行的，建议按照医疗器械注册常规程序申报。申请人在申报过程中遇有问题的，可发电子邮件至gdda_zwsldt@gd.gov.cn咨询,或可致电020-37886014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80"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9F9F9"/>
        </w:rPr>
        <w:t>　　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80"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9F9F9"/>
        </w:rPr>
        <w:t>　　</w:t>
      </w:r>
      <w:r>
        <w:rPr>
          <w:rFonts w:hint="eastAsia" w:ascii="宋体" w:hAnsi="宋体" w:eastAsia="宋体" w:cs="宋体"/>
          <w:i w:val="0"/>
          <w:caps w:val="0"/>
          <w:color w:val="FF0000"/>
          <w:spacing w:val="0"/>
          <w:sz w:val="24"/>
          <w:szCs w:val="24"/>
          <w:u w:val="single"/>
          <w:bdr w:val="none" w:color="auto" w:sz="0" w:space="0"/>
          <w:shd w:val="clear" w:fill="F9F9F9"/>
        </w:rPr>
        <w:fldChar w:fldCharType="begin"/>
      </w:r>
      <w:r>
        <w:rPr>
          <w:rFonts w:hint="eastAsia" w:ascii="宋体" w:hAnsi="宋体" w:eastAsia="宋体" w:cs="宋体"/>
          <w:i w:val="0"/>
          <w:caps w:val="0"/>
          <w:color w:val="FF0000"/>
          <w:spacing w:val="0"/>
          <w:sz w:val="24"/>
          <w:szCs w:val="24"/>
          <w:u w:val="single"/>
          <w:bdr w:val="none" w:color="auto" w:sz="0" w:space="0"/>
          <w:shd w:val="clear" w:fill="F9F9F9"/>
        </w:rPr>
        <w:instrText xml:space="preserve"> HYPERLINK "http://mpa.gd.gov.cn/attachment/0/387/387256/2910189.doc" \t "http://mpa.gd.gov.cn/xwdt/tzgg/content/_blank" </w:instrText>
      </w:r>
      <w:r>
        <w:rPr>
          <w:rFonts w:hint="eastAsia" w:ascii="宋体" w:hAnsi="宋体" w:eastAsia="宋体" w:cs="宋体"/>
          <w:i w:val="0"/>
          <w:caps w:val="0"/>
          <w:color w:val="FF0000"/>
          <w:spacing w:val="0"/>
          <w:sz w:val="24"/>
          <w:szCs w:val="24"/>
          <w:u w:val="single"/>
          <w:bdr w:val="none" w:color="auto" w:sz="0" w:space="0"/>
          <w:shd w:val="clear" w:fill="F9F9F9"/>
        </w:rPr>
        <w:fldChar w:fldCharType="separate"/>
      </w:r>
      <w:r>
        <w:rPr>
          <w:rStyle w:val="5"/>
          <w:rFonts w:hint="eastAsia" w:ascii="宋体" w:hAnsi="宋体" w:eastAsia="宋体" w:cs="宋体"/>
          <w:i w:val="0"/>
          <w:caps w:val="0"/>
          <w:color w:val="FF0000"/>
          <w:spacing w:val="0"/>
          <w:sz w:val="24"/>
          <w:szCs w:val="24"/>
          <w:u w:val="single"/>
          <w:bdr w:val="none" w:color="auto" w:sz="0" w:space="0"/>
          <w:shd w:val="clear" w:fill="F9F9F9"/>
        </w:rPr>
        <w:t>1. 关于XXXX企业申请第二类医疗器械应急审批的情况说明（参考模板）.doc</w:t>
      </w:r>
      <w:r>
        <w:rPr>
          <w:rFonts w:hint="eastAsia" w:ascii="宋体" w:hAnsi="宋体" w:eastAsia="宋体" w:cs="宋体"/>
          <w:i w:val="0"/>
          <w:caps w:val="0"/>
          <w:color w:val="FF0000"/>
          <w:spacing w:val="0"/>
          <w:sz w:val="24"/>
          <w:szCs w:val="24"/>
          <w:u w:val="single"/>
          <w:bdr w:val="none" w:color="auto" w:sz="0" w:space="0"/>
          <w:shd w:val="clear" w:fill="F9F9F9"/>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80"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9F9F9"/>
        </w:rPr>
        <w:t>　　</w:t>
      </w:r>
      <w:r>
        <w:rPr>
          <w:rFonts w:hint="eastAsia" w:ascii="宋体" w:hAnsi="宋体" w:eastAsia="宋体" w:cs="宋体"/>
          <w:i w:val="0"/>
          <w:caps w:val="0"/>
          <w:color w:val="FF0000"/>
          <w:spacing w:val="0"/>
          <w:sz w:val="24"/>
          <w:szCs w:val="24"/>
          <w:u w:val="single"/>
          <w:bdr w:val="none" w:color="auto" w:sz="0" w:space="0"/>
          <w:shd w:val="clear" w:fill="F9F9F9"/>
        </w:rPr>
        <w:fldChar w:fldCharType="begin"/>
      </w:r>
      <w:r>
        <w:rPr>
          <w:rFonts w:hint="eastAsia" w:ascii="宋体" w:hAnsi="宋体" w:eastAsia="宋体" w:cs="宋体"/>
          <w:i w:val="0"/>
          <w:caps w:val="0"/>
          <w:color w:val="FF0000"/>
          <w:spacing w:val="0"/>
          <w:sz w:val="24"/>
          <w:szCs w:val="24"/>
          <w:u w:val="single"/>
          <w:bdr w:val="none" w:color="auto" w:sz="0" w:space="0"/>
          <w:shd w:val="clear" w:fill="F9F9F9"/>
        </w:rPr>
        <w:instrText xml:space="preserve"> HYPERLINK "http://mpa.gd.gov.cn/attachment/0/388/388840/2910189.doc" \t "http://mpa.gd.gov.cn/xwdt/tzgg/content/_blank" </w:instrText>
      </w:r>
      <w:r>
        <w:rPr>
          <w:rFonts w:hint="eastAsia" w:ascii="宋体" w:hAnsi="宋体" w:eastAsia="宋体" w:cs="宋体"/>
          <w:i w:val="0"/>
          <w:caps w:val="0"/>
          <w:color w:val="FF0000"/>
          <w:spacing w:val="0"/>
          <w:sz w:val="24"/>
          <w:szCs w:val="24"/>
          <w:u w:val="single"/>
          <w:bdr w:val="none" w:color="auto" w:sz="0" w:space="0"/>
          <w:shd w:val="clear" w:fill="F9F9F9"/>
        </w:rPr>
        <w:fldChar w:fldCharType="separate"/>
      </w:r>
      <w:r>
        <w:rPr>
          <w:rStyle w:val="5"/>
          <w:rFonts w:hint="eastAsia" w:ascii="宋体" w:hAnsi="宋体" w:eastAsia="宋体" w:cs="宋体"/>
          <w:i w:val="0"/>
          <w:caps w:val="0"/>
          <w:color w:val="FF0000"/>
          <w:spacing w:val="0"/>
          <w:sz w:val="24"/>
          <w:szCs w:val="24"/>
          <w:u w:val="single"/>
          <w:bdr w:val="none" w:color="auto" w:sz="0" w:space="0"/>
          <w:shd w:val="clear" w:fill="F9F9F9"/>
        </w:rPr>
        <w:t>2.省内医疗器械防护用品检验检测机构名录.doc</w:t>
      </w:r>
      <w:r>
        <w:rPr>
          <w:rFonts w:hint="eastAsia" w:ascii="宋体" w:hAnsi="宋体" w:eastAsia="宋体" w:cs="宋体"/>
          <w:i w:val="0"/>
          <w:caps w:val="0"/>
          <w:color w:val="FF0000"/>
          <w:spacing w:val="0"/>
          <w:sz w:val="24"/>
          <w:szCs w:val="24"/>
          <w:u w:val="single"/>
          <w:bdr w:val="none" w:color="auto" w:sz="0" w:space="0"/>
          <w:shd w:val="clear" w:fill="F9F9F9"/>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80" w:lineRule="atLeast"/>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FF0000"/>
          <w:spacing w:val="0"/>
          <w:sz w:val="24"/>
          <w:szCs w:val="24"/>
          <w:bdr w:val="none" w:color="auto" w:sz="0" w:space="0"/>
          <w:shd w:val="clear" w:fill="F9F9F9"/>
        </w:rPr>
        <w:t>　　</w:t>
      </w:r>
      <w:r>
        <w:rPr>
          <w:rFonts w:hint="eastAsia" w:ascii="宋体" w:hAnsi="宋体" w:eastAsia="宋体" w:cs="宋体"/>
          <w:i w:val="0"/>
          <w:caps w:val="0"/>
          <w:color w:val="FF0000"/>
          <w:spacing w:val="0"/>
          <w:sz w:val="24"/>
          <w:szCs w:val="24"/>
          <w:u w:val="none"/>
          <w:bdr w:val="none" w:color="auto" w:sz="0" w:space="0"/>
          <w:shd w:val="clear" w:fill="F9F9F9"/>
        </w:rPr>
        <w:fldChar w:fldCharType="begin"/>
      </w:r>
      <w:r>
        <w:rPr>
          <w:rFonts w:hint="eastAsia" w:ascii="宋体" w:hAnsi="宋体" w:eastAsia="宋体" w:cs="宋体"/>
          <w:i w:val="0"/>
          <w:caps w:val="0"/>
          <w:color w:val="FF0000"/>
          <w:spacing w:val="0"/>
          <w:sz w:val="24"/>
          <w:szCs w:val="24"/>
          <w:u w:val="none"/>
          <w:bdr w:val="none" w:color="auto" w:sz="0" w:space="0"/>
          <w:shd w:val="clear" w:fill="F9F9F9"/>
        </w:rPr>
        <w:instrText xml:space="preserve"> HYPERLINK "http://mpa.gd.gov.cn/attachment/0/387/387258/2910189.doc" \t "http://mpa.gd.gov.cn/xwdt/tzgg/content/_blank" </w:instrText>
      </w:r>
      <w:r>
        <w:rPr>
          <w:rFonts w:hint="eastAsia" w:ascii="宋体" w:hAnsi="宋体" w:eastAsia="宋体" w:cs="宋体"/>
          <w:i w:val="0"/>
          <w:caps w:val="0"/>
          <w:color w:val="FF0000"/>
          <w:spacing w:val="0"/>
          <w:sz w:val="24"/>
          <w:szCs w:val="24"/>
          <w:u w:val="none"/>
          <w:bdr w:val="none" w:color="auto" w:sz="0" w:space="0"/>
          <w:shd w:val="clear" w:fill="F9F9F9"/>
        </w:rPr>
        <w:fldChar w:fldCharType="separate"/>
      </w:r>
      <w:r>
        <w:rPr>
          <w:rStyle w:val="5"/>
          <w:rFonts w:hint="eastAsia" w:ascii="宋体" w:hAnsi="宋体" w:eastAsia="宋体" w:cs="宋体"/>
          <w:i w:val="0"/>
          <w:caps w:val="0"/>
          <w:color w:val="FF0000"/>
          <w:spacing w:val="0"/>
          <w:sz w:val="24"/>
          <w:szCs w:val="24"/>
          <w:u w:val="none"/>
          <w:bdr w:val="none" w:color="auto" w:sz="0" w:space="0"/>
          <w:shd w:val="clear" w:fill="F9F9F9"/>
        </w:rPr>
        <w:t>3.应急情况下建立受控清洁环境的指导意见.doc</w:t>
      </w:r>
      <w:r>
        <w:rPr>
          <w:rFonts w:hint="eastAsia" w:ascii="宋体" w:hAnsi="宋体" w:eastAsia="宋体" w:cs="宋体"/>
          <w:i w:val="0"/>
          <w:caps w:val="0"/>
          <w:color w:val="FF0000"/>
          <w:spacing w:val="0"/>
          <w:sz w:val="24"/>
          <w:szCs w:val="24"/>
          <w:u w:val="none"/>
          <w:bdr w:val="none" w:color="auto" w:sz="0" w:space="0"/>
          <w:shd w:val="clear" w:fill="F9F9F9"/>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80" w:lineRule="atLeast"/>
        <w:ind w:left="0" w:right="0"/>
        <w:jc w:val="left"/>
        <w:rPr>
          <w:rFonts w:hint="eastAsia" w:ascii="宋体" w:hAnsi="宋体" w:eastAsia="宋体" w:cs="宋体"/>
          <w:color w:val="333333"/>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D4A506B"/>
    <w:rsid w:val="78553C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shanzi</dc:creator>
  <cp:lastModifiedBy>shanzi</cp:lastModifiedBy>
  <dcterms:modified xsi:type="dcterms:W3CDTF">2020-04-02T08:01:32Z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