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75" w:beforeAutospacing="0" w:after="675" w:afterAutospacing="0"/>
        <w:ind w:left="0" w:right="0" w:firstLine="0"/>
        <w:jc w:val="center"/>
        <w:rPr>
          <w:rFonts w:ascii="微软雅黑" w:hAnsi="微软雅黑" w:eastAsia="微软雅黑" w:cs="微软雅黑"/>
          <w:b w:val="0"/>
          <w:i w:val="0"/>
          <w:caps w:val="0"/>
          <w:color w:val="282828"/>
          <w:spacing w:val="0"/>
          <w:sz w:val="36"/>
          <w:szCs w:val="36"/>
          <w:u w:val="none"/>
        </w:rPr>
      </w:pPr>
      <w:r>
        <w:rPr>
          <w:rFonts w:hint="eastAsia" w:ascii="微软雅黑" w:hAnsi="微软雅黑" w:eastAsia="微软雅黑" w:cs="微软雅黑"/>
          <w:b w:val="0"/>
          <w:i w:val="0"/>
          <w:caps w:val="0"/>
          <w:color w:val="282828"/>
          <w:spacing w:val="0"/>
          <w:sz w:val="36"/>
          <w:szCs w:val="36"/>
          <w:u w:val="none"/>
          <w:bdr w:val="none" w:color="auto" w:sz="0" w:space="0"/>
          <w:shd w:val="clear" w:fill="FFFFFF"/>
        </w:rPr>
        <w:t>广东省人民政府关于印发应对新型冠状病毒感染的肺炎疫情支持企业复工复产若干政策措施的通知</w:t>
      </w:r>
    </w:p>
    <w:p>
      <w:pPr>
        <w:keepNext w:val="0"/>
        <w:keepLines w:val="0"/>
        <w:widowControl/>
        <w:suppressLineNumbers w:val="0"/>
        <w:pBdr>
          <w:top w:val="none" w:color="auto" w:sz="0" w:space="0"/>
          <w:left w:val="none" w:color="auto" w:sz="0" w:space="0"/>
          <w:bottom w:val="dashed" w:color="D5D5D5" w:sz="6" w:space="11"/>
          <w:right w:val="none" w:color="auto" w:sz="0" w:space="0"/>
        </w:pBdr>
        <w:shd w:val="clear" w:fill="FFFFFF"/>
        <w:spacing w:before="450" w:beforeAutospacing="0" w:after="450" w:afterAutospacing="0"/>
        <w:ind w:left="0" w:right="0" w:firstLine="0"/>
        <w:jc w:val="center"/>
        <w:rPr>
          <w:rFonts w:ascii="socialshare" w:hAnsi="socialshare" w:eastAsia="socialshare" w:cs="socialshare"/>
          <w:i w:val="0"/>
          <w:caps w:val="0"/>
          <w:color w:val="666666"/>
          <w:spacing w:val="0"/>
          <w:sz w:val="24"/>
          <w:szCs w:val="24"/>
          <w:u w:val="none"/>
        </w:rPr>
      </w:pPr>
      <w:r>
        <w:rPr>
          <w:rFonts w:hint="eastAsia" w:ascii="微软雅黑" w:hAnsi="微软雅黑" w:eastAsia="微软雅黑" w:cs="微软雅黑"/>
          <w:i w:val="0"/>
          <w:caps w:val="0"/>
          <w:color w:val="666666"/>
          <w:spacing w:val="0"/>
          <w:kern w:val="0"/>
          <w:sz w:val="21"/>
          <w:szCs w:val="21"/>
          <w:u w:val="none"/>
          <w:bdr w:val="none" w:color="auto" w:sz="0" w:space="0"/>
          <w:shd w:val="clear" w:fill="FFFFFF"/>
          <w:lang w:val="en-US" w:eastAsia="zh-CN" w:bidi="ar"/>
        </w:rPr>
        <w:t>时间 : 2020-02-06  来源 :</w:t>
      </w:r>
      <w:r>
        <w:rPr>
          <w:rFonts w:hint="eastAsia" w:ascii="微软雅黑" w:hAnsi="微软雅黑" w:eastAsia="微软雅黑" w:cs="微软雅黑"/>
          <w:i w:val="0"/>
          <w:caps w:val="0"/>
          <w:color w:val="666666"/>
          <w:spacing w:val="0"/>
          <w:kern w:val="0"/>
          <w:sz w:val="21"/>
          <w:szCs w:val="21"/>
          <w:u w:val="none"/>
          <w:shd w:val="clear" w:fill="FFFFFF"/>
          <w:lang w:val="en-US" w:eastAsia="zh-CN" w:bidi="ar"/>
        </w:rPr>
        <w:t xml:space="preserve"> 广东省人民政府</w:t>
      </w:r>
      <w:bookmarkStart w:id="0" w:name="_GoBack"/>
      <w:bookmarkEnd w:id="0"/>
      <w:r>
        <w:rPr>
          <w:rFonts w:hint="default" w:ascii="socialshare" w:hAnsi="socialshare" w:eastAsia="socialshare" w:cs="socialshare"/>
          <w:i w:val="0"/>
          <w:caps w:val="0"/>
          <w:color w:val="7BC549"/>
          <w:spacing w:val="0"/>
          <w:kern w:val="0"/>
          <w:sz w:val="24"/>
          <w:szCs w:val="24"/>
          <w:u w:val="none"/>
          <w:bdr w:val="single" w:color="7BC549" w:sz="6" w:space="0"/>
          <w:shd w:val="clear" w:fill="FFFFFF"/>
          <w:lang w:val="en-US" w:eastAsia="zh-CN" w:bidi="ar"/>
        </w:rPr>
        <w:fldChar w:fldCharType="begin"/>
      </w:r>
      <w:r>
        <w:rPr>
          <w:rFonts w:hint="default" w:ascii="socialshare" w:hAnsi="socialshare" w:eastAsia="socialshare" w:cs="socialshare"/>
          <w:i w:val="0"/>
          <w:caps w:val="0"/>
          <w:color w:val="7BC549"/>
          <w:spacing w:val="0"/>
          <w:kern w:val="0"/>
          <w:sz w:val="24"/>
          <w:szCs w:val="24"/>
          <w:u w:val="none"/>
          <w:bdr w:val="single" w:color="7BC549" w:sz="6" w:space="0"/>
          <w:shd w:val="clear" w:fill="FFFFFF"/>
          <w:lang w:val="en-US" w:eastAsia="zh-CN" w:bidi="ar"/>
        </w:rPr>
        <w:instrText xml:space="preserve"> HYPERLINK "http://www.gd.gov.cn/gdywdt/gdyw/content/javascript:;" </w:instrText>
      </w:r>
      <w:r>
        <w:rPr>
          <w:rFonts w:hint="default" w:ascii="socialshare" w:hAnsi="socialshare" w:eastAsia="socialshare" w:cs="socialshare"/>
          <w:i w:val="0"/>
          <w:caps w:val="0"/>
          <w:color w:val="7BC549"/>
          <w:spacing w:val="0"/>
          <w:kern w:val="0"/>
          <w:sz w:val="24"/>
          <w:szCs w:val="24"/>
          <w:u w:val="none"/>
          <w:bdr w:val="single" w:color="7BC549" w:sz="6" w:space="0"/>
          <w:shd w:val="clear" w:fill="FFFFFF"/>
          <w:lang w:val="en-US" w:eastAsia="zh-CN" w:bidi="ar"/>
        </w:rPr>
        <w:fldChar w:fldCharType="separate"/>
      </w:r>
      <w:r>
        <w:rPr>
          <w:rFonts w:hint="default" w:ascii="socialshare" w:hAnsi="socialshare" w:eastAsia="socialshare" w:cs="socialshare"/>
          <w:i w:val="0"/>
          <w:caps w:val="0"/>
          <w:color w:val="7BC549"/>
          <w:spacing w:val="0"/>
          <w:kern w:val="0"/>
          <w:sz w:val="24"/>
          <w:szCs w:val="24"/>
          <w:u w:val="none"/>
          <w:bdr w:val="single" w:color="7BC549" w:sz="6" w:space="0"/>
          <w:shd w:val="clear" w:fill="FFFFFF"/>
          <w:lang w:val="en-US" w:eastAsia="zh-CN" w:bidi="ar"/>
        </w:rPr>
        <w:fldChar w:fldCharType="end"/>
      </w:r>
      <w:r>
        <w:rPr>
          <w:rFonts w:hint="default" w:ascii="socialshare" w:hAnsi="socialshare" w:eastAsia="socialshare" w:cs="socialshare"/>
          <w:i w:val="0"/>
          <w:caps w:val="0"/>
          <w:color w:val="FF763B"/>
          <w:spacing w:val="0"/>
          <w:kern w:val="0"/>
          <w:sz w:val="24"/>
          <w:szCs w:val="24"/>
          <w:u w:val="none"/>
          <w:bdr w:val="single" w:color="FF763B" w:sz="6" w:space="0"/>
          <w:shd w:val="clear" w:fill="FFFFFF"/>
          <w:lang w:val="en-US" w:eastAsia="zh-CN" w:bidi="ar"/>
        </w:rPr>
        <w:fldChar w:fldCharType="begin"/>
      </w:r>
      <w:r>
        <w:rPr>
          <w:rFonts w:hint="default" w:ascii="socialshare" w:hAnsi="socialshare" w:eastAsia="socialshare" w:cs="socialshare"/>
          <w:i w:val="0"/>
          <w:caps w:val="0"/>
          <w:color w:val="FF763B"/>
          <w:spacing w:val="0"/>
          <w:kern w:val="0"/>
          <w:sz w:val="24"/>
          <w:szCs w:val="24"/>
          <w:u w:val="none"/>
          <w:bdr w:val="single" w:color="FF763B" w:sz="6" w:space="0"/>
          <w:shd w:val="clear" w:fill="FFFFFF"/>
          <w:lang w:val="en-US" w:eastAsia="zh-CN" w:bidi="ar"/>
        </w:rPr>
        <w:instrText xml:space="preserve"> HYPERLINK "https://service.weibo.com/share/share.php?url=http://www.gd.gov.cn/gdywdt/gdyw/content/post_2886230.html&amp;title=%E5%B9%BF%E4%B8%9C%E7%9C%81%E4%BA%BA%E6%B0%91%E6%94%BF%E5%BA%9C%E5%85%B3%E4%BA%8E%E5%8D%B0%E5%8F%91%E5%BA%94%E5%AF%B9%E6%96%B0%E5%9E%8B%E5%86%A0%E7%8A%B6%E7%97%85%E6%AF%92%E6%84%9F%E6%9F%93%E7%9A%84%E8%82%BA%E7%82%8E%E7%96%AB%E6%83%85%E6%94%AF%E6%8C%81%E4%BC%81%E4%B8%9A%E5%A4%8D%E5%B7%A5%E5%A4%8D%E4%BA%A7%E8%8B%A5%E5%B9%B2%E6%94%BF%E7%AD%96%E6%8E%AA%E6%96%BD%E7%9A%84%E9%80%9A%E7%9F%A5%C2%A0%C2%A0%E5%B9%BF%E4%B8%9C%E7%9C%81%E4%BA%BA%E6%B0%91%E6%94%BF%E5%BA%9C%E9%97%A8%E6%88%B7%E7%BD%91%E7%AB%99&amp;pic=http://www.gd.gov.cn/defres/ipv.png&amp;appkey=" \t "http://www.gd.gov.cn/gdywdt/gdyw/content/_blank" </w:instrText>
      </w:r>
      <w:r>
        <w:rPr>
          <w:rFonts w:hint="default" w:ascii="socialshare" w:hAnsi="socialshare" w:eastAsia="socialshare" w:cs="socialshare"/>
          <w:i w:val="0"/>
          <w:caps w:val="0"/>
          <w:color w:val="FF763B"/>
          <w:spacing w:val="0"/>
          <w:kern w:val="0"/>
          <w:sz w:val="24"/>
          <w:szCs w:val="24"/>
          <w:u w:val="none"/>
          <w:bdr w:val="single" w:color="FF763B" w:sz="6" w:space="0"/>
          <w:shd w:val="clear" w:fill="FFFFFF"/>
          <w:lang w:val="en-US" w:eastAsia="zh-CN" w:bidi="ar"/>
        </w:rPr>
        <w:fldChar w:fldCharType="separate"/>
      </w:r>
      <w:r>
        <w:rPr>
          <w:rFonts w:hint="default" w:ascii="socialshare" w:hAnsi="socialshare" w:eastAsia="socialshare" w:cs="socialshare"/>
          <w:i w:val="0"/>
          <w:caps w:val="0"/>
          <w:color w:val="FF763B"/>
          <w:spacing w:val="0"/>
          <w:kern w:val="0"/>
          <w:sz w:val="24"/>
          <w:szCs w:val="24"/>
          <w:u w:val="none"/>
          <w:bdr w:val="single" w:color="FF763B" w:sz="6" w:space="0"/>
          <w:shd w:val="clear" w:fill="FFFFFF"/>
          <w:lang w:val="en-US" w:eastAsia="zh-CN" w:bidi="ar"/>
        </w:rPr>
        <w:fldChar w:fldCharType="end"/>
      </w:r>
      <w:r>
        <w:rPr>
          <w:rFonts w:hint="default" w:ascii="socialshare" w:hAnsi="socialshare" w:eastAsia="socialshare" w:cs="socialshare"/>
          <w:i w:val="0"/>
          <w:caps w:val="0"/>
          <w:color w:val="56B6E7"/>
          <w:spacing w:val="0"/>
          <w:kern w:val="0"/>
          <w:sz w:val="24"/>
          <w:szCs w:val="24"/>
          <w:u w:val="none"/>
          <w:bdr w:val="single" w:color="56B6E7" w:sz="6" w:space="0"/>
          <w:shd w:val="clear" w:fill="FFFFFF"/>
          <w:lang w:val="en-US" w:eastAsia="zh-CN" w:bidi="ar"/>
        </w:rPr>
        <w:fldChar w:fldCharType="begin"/>
      </w:r>
      <w:r>
        <w:rPr>
          <w:rFonts w:hint="default" w:ascii="socialshare" w:hAnsi="socialshare" w:eastAsia="socialshare" w:cs="socialshare"/>
          <w:i w:val="0"/>
          <w:caps w:val="0"/>
          <w:color w:val="56B6E7"/>
          <w:spacing w:val="0"/>
          <w:kern w:val="0"/>
          <w:sz w:val="24"/>
          <w:szCs w:val="24"/>
          <w:u w:val="none"/>
          <w:bdr w:val="single" w:color="56B6E7" w:sz="6" w:space="0"/>
          <w:shd w:val="clear" w:fill="FFFFFF"/>
          <w:lang w:val="en-US" w:eastAsia="zh-CN" w:bidi="ar"/>
        </w:rPr>
        <w:instrText xml:space="preserve"> HYPERLINK "http://connect.qq.com/widget/shareqq/index.html?url=http://www.gd.gov.cn/gdywdt/gdyw/content/post_2886230.html&amp;title=%E5%B9%BF%E4%B8%9C%E7%9C%81%E4%BA%BA%E6%B0%91%E6%94%BF%E5%BA%9C%E5%85%B3%E4%BA%8E%E5%8D%B0%E5%8F%91%E5%BA%94%E5%AF%B9%E6%96%B0%E5%9E%8B%E5%86%A0%E7%8A%B6%E7%97%85%E6%AF%92%E6%84%9F%E6%9F%93%E7%9A%84%E8%82%BA%E7%82%8E%E7%96%AB%E6%83%85%E6%94%AF%E6%8C%81%E4%BC%81%E4%B8%9A%E5%A4%8D%E5%B7%A5%E5%A4%8D%E4%BA%A7%E8%8B%A5%E5%B9%B2%E6%94%BF%E7%AD%96%E6%8E%AA%E6%96%BD%E7%9A%84%E9%80%9A%E7%9F%A5%C2%A0%C2%A0%E5%B9%BF%E4%B8%9C%E7%9C%81%E4%BA%BA%E6%B0%91%E6%94%BF%E5%BA%9C%E9%97%A8%E6%88%B7%E7%BD%91%E7%AB%99&amp;source=%E5%B9%BF%E4%B8%9C%E7%9C%81%E4%BA%BA%E6%B0%91%E6%94%BF%E5%BA%9C%E5%85%B3%E4%BA%8E%E5%8D%B0%E5%8F%91%E5%BA%94%E5%AF%B9%E6%96%B0%E5%9E%8B%E5%86%A0%E7%8A%B6%E7%97%85%E6%AF%92%E6%84%9F%E6%9F%93%E7%9A%84%E8%82%BA%E7%82%8E%E7%96%AB%E6%83%85%E6%94%AF%E6%8C%81%E4%BC%81%E4%B8%9A%E5%A4%8D%E5%B7%A5%E5%A4%8D%E4%BA%A7%E8%8B%A5%E5%B9%B2%E6%94%BF%E7%AD%96%E6%8E%AA%E6%96%BD%E7%9A%84%E9%80%9A%E7%9F%A5%C2%A0%C2%A0%E5%B9%BF%E4%B8%9C%E7%9C%81%E4%BA%BA%E6%B0%91%E6%94%BF%E5%BA%9C%E9%97%A8%E6%88%B7%E7%BD%91%E7%AB%99&amp;desc=%E5%B9%BF%E4%B8%9C%E7%9C%81%E4%BA%BA%E6%B0%91%E6%94%BF%E5%BA%9C%E9%97%A8%E6%88%B7%E6%94%BF%E5%BA%9C%E7%BD%91%E7%94%B1%E5%B9%BF%E4%B8%9C%E7%9C%81%E4%BA%BA%E6%B0%91%E6%94%BF%E5%BA%9C%E5%8A%9E%E5%85%AC%E5%8E%85%E4%B8%BB%E5%8A%9E%EF%BC%8C%E5%8D%97%E6%96%B9%E6%96%B0%E9%97%BB%E7%BD%91%E6%89%BF%E5%8A%9E%E3%80%82&amp;pics=http://www.gd.gov.cn/defres/ipv.png" \t "http://www.gd.gov.cn/gdywdt/gdyw/content/_blank" </w:instrText>
      </w:r>
      <w:r>
        <w:rPr>
          <w:rFonts w:hint="default" w:ascii="socialshare" w:hAnsi="socialshare" w:eastAsia="socialshare" w:cs="socialshare"/>
          <w:i w:val="0"/>
          <w:caps w:val="0"/>
          <w:color w:val="56B6E7"/>
          <w:spacing w:val="0"/>
          <w:kern w:val="0"/>
          <w:sz w:val="24"/>
          <w:szCs w:val="24"/>
          <w:u w:val="none"/>
          <w:bdr w:val="single" w:color="56B6E7" w:sz="6" w:space="0"/>
          <w:shd w:val="clear" w:fill="FFFFFF"/>
          <w:lang w:val="en-US" w:eastAsia="zh-CN" w:bidi="ar"/>
        </w:rPr>
        <w:fldChar w:fldCharType="separate"/>
      </w:r>
      <w:r>
        <w:rPr>
          <w:rFonts w:hint="default" w:ascii="socialshare" w:hAnsi="socialshare" w:eastAsia="socialshare" w:cs="socialshare"/>
          <w:i w:val="0"/>
          <w:caps w:val="0"/>
          <w:color w:val="56B6E7"/>
          <w:spacing w:val="0"/>
          <w:kern w:val="0"/>
          <w:sz w:val="24"/>
          <w:szCs w:val="24"/>
          <w:u w:val="none"/>
          <w:bdr w:val="single" w:color="56B6E7" w:sz="6" w:space="0"/>
          <w:shd w:val="clear" w:fill="FFFFFF"/>
          <w:lang w:val="en-US" w:eastAsia="zh-CN" w:bidi="ar"/>
        </w:rPr>
        <w:fldChar w:fldCharType="end"/>
      </w:r>
      <w:r>
        <w:rPr>
          <w:rFonts w:hint="default" w:ascii="socialshare" w:hAnsi="socialshare" w:eastAsia="socialshare" w:cs="socialshare"/>
          <w:i w:val="0"/>
          <w:caps w:val="0"/>
          <w:color w:val="FDBE3D"/>
          <w:spacing w:val="0"/>
          <w:kern w:val="0"/>
          <w:sz w:val="24"/>
          <w:szCs w:val="24"/>
          <w:u w:val="none"/>
          <w:bdr w:val="single" w:color="FDBE3D" w:sz="6" w:space="0"/>
          <w:shd w:val="clear" w:fill="FFFFFF"/>
          <w:lang w:val="en-US" w:eastAsia="zh-CN" w:bidi="ar"/>
        </w:rPr>
        <w:fldChar w:fldCharType="begin"/>
      </w:r>
      <w:r>
        <w:rPr>
          <w:rFonts w:hint="default" w:ascii="socialshare" w:hAnsi="socialshare" w:eastAsia="socialshare" w:cs="socialshare"/>
          <w:i w:val="0"/>
          <w:caps w:val="0"/>
          <w:color w:val="FDBE3D"/>
          <w:spacing w:val="0"/>
          <w:kern w:val="0"/>
          <w:sz w:val="24"/>
          <w:szCs w:val="24"/>
          <w:u w:val="none"/>
          <w:bdr w:val="single" w:color="FDBE3D" w:sz="6" w:space="0"/>
          <w:shd w:val="clear" w:fill="FFFFFF"/>
          <w:lang w:val="en-US" w:eastAsia="zh-CN" w:bidi="ar"/>
        </w:rPr>
        <w:instrText xml:space="preserve"> HYPERLINK "http://sns.qzone.qq.com/cgi-bin/qzshare/cgi_qzshare_onekey?url=http://www.gd.gov.cn/gdywdt/gdyw/content/post_2886230.html&amp;title=%E5%B9%BF%E4%B8%9C%E7%9C%81%E4%BA%BA%E6%B0%91%E6%94%BF%E5%BA%9C%E5%85%B3%E4%BA%8E%E5%8D%B0%E5%8F%91%E5%BA%94%E5%AF%B9%E6%96%B0%E5%9E%8B%E5%86%A0%E7%8A%B6%E7%97%85%E6%AF%92%E6%84%9F%E6%9F%93%E7%9A%84%E8%82%BA%E7%82%8E%E7%96%AB%E6%83%85%E6%94%AF%E6%8C%81%E4%BC%81%E4%B8%9A%E5%A4%8D%E5%B7%A5%E5%A4%8D%E4%BA%A7%E8%8B%A5%E5%B9%B2%E6%94%BF%E7%AD%96%E6%8E%AA%E6%96%BD%E7%9A%84%E9%80%9A%E7%9F%A5%C2%A0%C2%A0%E5%B9%BF%E4%B8%9C%E7%9C%81%E4%BA%BA%E6%B0%91%E6%94%BF%E5%BA%9C%E9%97%A8%E6%88%B7%E7%BD%91%E7%AB%99&amp;desc=%E5%B9%BF%E4%B8%9C%E7%9C%81%E4%BA%BA%E6%B0%91%E6%94%BF%E5%BA%9C%E9%97%A8%E6%88%B7%E6%94%BF%E5%BA%9C%E7%BD%91%E7%94%B1%E5%B9%BF%E4%B8%9C%E7%9C%81%E4%BA%BA%E6%B0%91%E6%94%BF%E5%BA%9C%E5%8A%9E%E5%85%AC%E5%8E%85%E4%B8%BB%E5%8A%9E%EF%BC%8C%E5%8D%97%E6%96%B9%E6%96%B0%E9%97%BB%E7%BD%91%E6%89%BF%E5%8A%9E%E3%80%82&amp;summary=%E5%B9%BF%E4%B8%9C%E7%9C%81%E4%BA%BA%E6%B0%91%E6%94%BF%E5%BA%9C%E9%97%A8%E6%88%B7%E6%94%BF%E5%BA%9C%E7%BD%91%E7%94%B1%E5%B9%BF%E4%B8%9C%E7%9C%81%E4%BA%BA%E6%B0%91%E6%94%BF%E5%BA%9C%E5%8A%9E%E5%85%AC%E5%8E%85%E4%B8%BB%E5%8A%9E%EF%BC%8C%E5%8D%97%E6%96%B9%E6%96%B0%E9%97%BB%E7%BD%91%E6%89%BF%E5%8A%9E%E3%80%82&amp;site=%E5%B9%BF%E4%B8%9C%E7%9C%81%E4%BA%BA%E6%B0%91%E6%94%BF%E5%BA%9C%E5%85%B3%E4%BA%8E%E5%8D%B0%E5%8F%91%E5%BA%94%E5%AF%B9%E6%96%B0%E5%9E%8B%E5%86%A0%E7%8A%B6%E7%97%85%E6%AF%92%E6%84%9F%E6%9F%93%E7%9A%84%E8%82%BA%E7%82%8E%E7%96%AB%E6%83%85%E6%94%AF%E6%8C%81%E4%BC%81%E4%B8%9A%E5%A4%8D%E5%B7%A5%E5%A4%8D%E4%BA%A7%E8%8B%A5%E5%B9%B2%E6%94%BF%E7%AD%96%E6%8E%AA%E6%96%BD%E7%9A%84%E9%80%9A%E7%9F%A5%C2%A0%C2%A0%E5%B9%BF%E4%B8%9C%E7%9C%81%E4%BA%BA%E6%B0%91%E6%94%BF%E5%BA%9C%E9%97%A8%E6%88%B7%E7%BD%91%E7%AB%99&amp;pics=http://www.gd.gov.cn/defres/ipv.png" \t "http://www.gd.gov.cn/gdywdt/gdyw/content/_blank" </w:instrText>
      </w:r>
      <w:r>
        <w:rPr>
          <w:rFonts w:hint="default" w:ascii="socialshare" w:hAnsi="socialshare" w:eastAsia="socialshare" w:cs="socialshare"/>
          <w:i w:val="0"/>
          <w:caps w:val="0"/>
          <w:color w:val="FDBE3D"/>
          <w:spacing w:val="0"/>
          <w:kern w:val="0"/>
          <w:sz w:val="24"/>
          <w:szCs w:val="24"/>
          <w:u w:val="none"/>
          <w:bdr w:val="single" w:color="FDBE3D" w:sz="6" w:space="0"/>
          <w:shd w:val="clear" w:fill="FFFFFF"/>
          <w:lang w:val="en-US" w:eastAsia="zh-CN" w:bidi="ar"/>
        </w:rPr>
        <w:fldChar w:fldCharType="separate"/>
      </w:r>
      <w:r>
        <w:rPr>
          <w:rFonts w:hint="default" w:ascii="socialshare" w:hAnsi="socialshare" w:eastAsia="socialshare" w:cs="socialshare"/>
          <w:i w:val="0"/>
          <w:caps w:val="0"/>
          <w:color w:val="FDBE3D"/>
          <w:spacing w:val="0"/>
          <w:kern w:val="0"/>
          <w:sz w:val="24"/>
          <w:szCs w:val="24"/>
          <w:u w:val="none"/>
          <w:bdr w:val="single" w:color="FDBE3D" w:sz="6"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center"/>
        <w:rPr>
          <w:rFonts w:hint="eastAsia" w:ascii="微软雅黑" w:hAnsi="微软雅黑" w:eastAsia="微软雅黑" w:cs="微软雅黑"/>
          <w:u w:val="none"/>
        </w:rPr>
      </w:pP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广东省人民政府关于印发应对新型冠状病毒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center"/>
        <w:rPr>
          <w:rFonts w:hint="eastAsia" w:ascii="微软雅黑" w:hAnsi="微软雅黑" w:eastAsia="微软雅黑" w:cs="微软雅黑"/>
          <w:u w:val="none"/>
        </w:rPr>
      </w:pP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感染的肺炎疫情支持企业复工复产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center"/>
        <w:rPr>
          <w:rFonts w:hint="eastAsia" w:ascii="微软雅黑" w:hAnsi="微软雅黑" w:eastAsia="微软雅黑" w:cs="微软雅黑"/>
          <w:u w:val="none"/>
        </w:rPr>
      </w:pP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若干政策措施的通知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各地级以上市人民政府，省政府各部门、各直属机构：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现将《关于应对新型冠状病毒感染的肺炎疫情支持企业复工复产的若干政策措施》印发给你们，请认真组织实施。实施过程中遇到的问题，请径向省发展改革委反映。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right"/>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广东省人民政府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right"/>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2020年2月6日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center"/>
        <w:rPr>
          <w:rFonts w:hint="eastAsia" w:ascii="微软雅黑" w:hAnsi="微软雅黑" w:eastAsia="微软雅黑" w:cs="微软雅黑"/>
          <w:u w:val="none"/>
        </w:rPr>
      </w:pP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关于应对新型冠状病毒感染的肺炎疫情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center"/>
        <w:rPr>
          <w:rFonts w:hint="eastAsia" w:ascii="微软雅黑" w:hAnsi="微软雅黑" w:eastAsia="微软雅黑" w:cs="微软雅黑"/>
          <w:u w:val="none"/>
        </w:rPr>
      </w:pP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支持企业复工复产的若干政策措施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为深入贯彻落实习近平总书记关于坚决打赢疫情防控阻击战的重要指示精神，全面落实党中央、国务院和省委关于疫情防控的决策部署，全力支持和推动受疫情影响的各类企业复工复产，提出如下政策措施。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一、各级政府要进一步加大保障企业复工复产工作力度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（一）加强防疫指引。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省统一发布应对新型冠状病毒感染的肺炎系列预防控制指引，各地级以上市政府要强化主体责任，指派专人指导企业完成复工复产准备工作，确保企业在疫情防控达标前提下复工复产。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（二）落实复工条件。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细化复工复产保障方案，一企一策帮助企业协调解决职工返岗特别是专业技术人员返岗，以及口罩、防护服、消毒用品、测温仪等防控物资购置问题。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（三）统筹做好防护。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支持企业做好职工健康管理。鼓励大型企业设立集中隔离点。鼓励各类省级以上开发区（高新区、经开区、工业园区）由管委会统一设立集中隔离点。对不具备自行设置集中隔离条件的中小企业，由当地政府集中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（四）拓宽招工渠道。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加强省内外劳务帮扶协作，落实重点企业服务专员制度，精准摸查发布企业用工需求信息，推进线上供求匹配对接和远程招聘。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二、进一步降低企业用工成本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（五）减轻社会保险负担。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对受疫情影响不能按时缴纳企业职工养老保险、医疗保险（含生育保险）、失业保险、工伤保险以及住房公积金的企业，允许延期至疫情解除后三个月内补办补缴；补办补缴社会保险费用免收滞纳金，相关待遇正常享受，不影响参保个人权益记录。继续实施阶段性降低失业保险费率、工伤保险费率的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（六）实施失业保险稳岗返还。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继续对不裁员、少减员的企业实施稳岗返还失业保险费，按企业及其职工上年度实际缴纳失业保险费总额的50%予以返还。鼓励受疫情影响企业与职工协商采取调整薪酬、轮岗轮休等方式稳定工作岗位。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（七）发放援企稳岗补贴。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对职工因疫情接受治疗或被医学观察隔离期间企业所支付的工资待遇，按照不超过该职工基本养老保险缴费工资基数的50%补贴企业，所需资金在工业企业结构调整专项奖补资金中列支。鼓励企业组织职工（含在企业工作的劳务派遣人员）参加线上适岗职业技能培训，按规定给予补贴；平台企业（电商企业）以及新业态企业参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三、进一步减轻企业经营负担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（八）减轻企业税费负担。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疫情防控期间，准许企业延期申报纳税。对符合延期缴纳税款条件的企业，依法延长不超过三个月的税款缴纳期限。对纳税确有困难的企业，依法合理予以减免房产税、城镇土地使用税。对“定期定额”户，合理调整定额或简化停业手续。及时落实小微企业普惠性减税等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（九）减轻企业租金负担。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国有资产类经营用房对受疫情影响较大不能正常经营的民营承租企业免收第一个月租金，减半收取第二、三个月租金；鼓励其他物业持有人根据实际情况，适当减免租金。免租金两个月以上的企业，按免租金月份数给予房产税困难减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（十）加大技改资金支持。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企业在规定期限内通过技术改造扩大疫情防控急需重点调拨物资产能或转产上述物资的，对其符合条件的设备购置额加大奖励力度。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（十一）发挥国有企业关键作用。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国有大中型企业、行业龙头企业在货款回收、原材料供应、项目发包等方面，加大对产业链上中小企业的支持，促进产业链运行平稳。对已与国有企业签订合同的中小企业，确因疫情影响，无法按时履行合同义务的，可以适当延长合同履行期限。国有企业要按照合同约定按时足额支付中小企业、民营企业相关款项，不得形成新增逾期拖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　四、进一步加大财政金融支持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　　（十二）加强金融纾困。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鼓励银行业金融机构对受疫情影响较大企业给予延期还贷、展期续贷、降低利率和减免利息支持。省中小企业融资服务平台开通中小企业疫情应对金融服务专区和“绿色服务通道”，统筹省级扶持中小微企业专项资金，依托平台为贷款企业提供贴息和风险补偿服务。对受疫情影响较大企业，不得盲目抽贷、断贷、压贷。梳理确定全省防疫重点保障企业名单，用足用好国家专项再贷款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（十三）加大财政支持力度。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省级财政对相关企业扩大口罩机、防护服贴条机、负压救护车等重点急需设备及关键、紧缺零部件生产予以资金支持。对国家和省确定的疫情防控重点保障企业以及支持疫情防控工作作用突出的其他卫生防疫、医药产品、医用器材企业（由省工业和信息化部门会同财政等部门审核确认）的2020年新增贷款部分，省财政按照人民银行再贷款利率的50%予以贴息。鼓励各级财政对受疫情影响较大畜禽水产养殖企业、休闲农业企业给予适当补助。鼓励市县财政对受疫情影响较大的中小企业给予贷款贴息、应收账款融资等重点支持，省财政给予适当补助。对创业者个人或小微企业创业担保贷款可视情展期1年，并继续享受财政贴息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　（十四）支持企业担保融资和租赁融资。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取消省内各级政府性融资担保机构和再担保机构反担保要求，省融资再担保公司对纳入国家融资担保基金支持范围内的融资担保业务免收担保费用，各级政府性融资担保公司对受疫情影响较大企业新增融资担保费率不超过1%。融资租赁公司要调整受疫情影响较大企业还款期限和还款方式，酌情减免不超过6个月的租金利息，免收租金罚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（十五）优化企业小额贷款服务。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监管指标优良的小额贷款公司经过批准，融资杠杆率可放宽至净资产5倍，单户贷款余额上限上调为不超过注册资本的5%且不超过1000万元。鼓励对受疫情影响企业和个人下调贷款利率、延期或展期贷款1—3个月、免除1—3个月罚息和增加信用贷款及中长期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（十六）优化企业征信管理。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对受疫情影响暂时失去收入来源的企业，可按照调整后的还款安排，报送信用记录。各地贸促会要建立“绿色通道”，根据实际情况为受疫情直接影响的外贸企业出具与不可抗力相关的事实性证明。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五、进一步优化政府服务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　　（十七）强化项目建设要素保障。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对疫情防控、能源供应、交通物流、医疗资源、生态环境等在建和新建项目，优先保障用地用林等资源指标；对新建非盈利性医护场所，所需建设用地指标由省统筹解决；创造条件保障项目建设必须的钢材、混凝土、砂石等建筑材料及时供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（十八）完善审批工作“直通车”制度。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建立项目审批绿色通道，简化审批流程，压缩审批时限。采取网络、视频等技术手段开展项目评估评审，加快推进项目前期工作。依托全省投资项目在线审批监管平台，全面实行项目审批“不见面”在线办理。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（十九）建立疫情防控物资境外采购快速通道。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完善疫情防控物资境外采购快速协调机制，设立防控物资进口快速通关“绿色通道”，对能提供主管部门证明、涉及特殊物品的防控物资实行便利通关政策，无需进行卫生检疫审批。对疫情防控治疗物资实行“两步申报”“提前申报”“担保放行”等作业模式，确保通关“零延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w:t>
      </w:r>
      <w:r>
        <w:rPr>
          <w:rStyle w:val="6"/>
          <w:rFonts w:hint="eastAsia" w:ascii="微软雅黑" w:hAnsi="微软雅黑" w:eastAsia="微软雅黑" w:cs="微软雅黑"/>
          <w:i w:val="0"/>
          <w:caps w:val="0"/>
          <w:color w:val="424242"/>
          <w:spacing w:val="0"/>
          <w:sz w:val="27"/>
          <w:szCs w:val="27"/>
          <w:u w:val="none"/>
          <w:bdr w:val="none" w:color="auto" w:sz="0" w:space="0"/>
          <w:shd w:val="clear" w:fill="FFFFFF"/>
        </w:rPr>
        <w:t>（二十）强化涉企信息服务支撑。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依托“粤商通”平台，及时发布疫情防控期间惠企政策措施，搭建企业诉求响应平台，推动各地建立诉求响应机制，及时解决企业生产经营过程中面临的突出问题。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750" w:afterAutospacing="0" w:line="420" w:lineRule="atLeast"/>
        <w:ind w:left="0" w:right="0"/>
        <w:jc w:val="both"/>
        <w:rPr>
          <w:rFonts w:hint="eastAsia" w:ascii="微软雅黑" w:hAnsi="微软雅黑" w:eastAsia="微软雅黑" w:cs="微软雅黑"/>
          <w:u w:val="none"/>
        </w:rPr>
      </w:pPr>
      <w:r>
        <w:rPr>
          <w:rFonts w:hint="eastAsia" w:ascii="微软雅黑" w:hAnsi="微软雅黑" w:eastAsia="微软雅黑" w:cs="微软雅黑"/>
          <w:i w:val="0"/>
          <w:caps w:val="0"/>
          <w:color w:val="424242"/>
          <w:spacing w:val="0"/>
          <w:sz w:val="27"/>
          <w:szCs w:val="27"/>
          <w:u w:val="none"/>
          <w:bdr w:val="none" w:color="auto" w:sz="0" w:space="0"/>
          <w:shd w:val="clear" w:fill="FFFFFF"/>
        </w:rPr>
        <w:t>　　本政策执行期暂定为自发布之日起的三个月（政策措施已经明确执行期的，按已规定的期限执行）。中央出台相关支持政策，我省遵照执行。各地级以上市政府和省有关部门可根据实际情况制定实施细则，加大惠企扶企力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B42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shanzi</dc:creator>
  <cp:lastModifiedBy>shanzi</cp:lastModifiedBy>
  <dcterms:modified xsi:type="dcterms:W3CDTF">2020-04-03T03:18:37Z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